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E7" w:rsidRPr="00193B85" w:rsidRDefault="00D923E7" w:rsidP="002B1055">
      <w:pPr>
        <w:pStyle w:val="Heading1"/>
      </w:pPr>
      <w:bookmarkStart w:id="0" w:name="_Toc465685742"/>
      <w:bookmarkStart w:id="1" w:name="_Toc502846443"/>
      <w:r w:rsidRPr="00193B85">
        <w:t xml:space="preserve">Industry </w:t>
      </w:r>
      <w:proofErr w:type="spellStart"/>
      <w:r w:rsidRPr="00193B85">
        <w:t>Cybersecurity</w:t>
      </w:r>
      <w:proofErr w:type="spellEnd"/>
      <w:r w:rsidRPr="00193B85">
        <w:t xml:space="preserve"> Processes &amp; Profile Mappings</w:t>
      </w:r>
      <w:bookmarkEnd w:id="0"/>
      <w:bookmarkEnd w:id="1"/>
    </w:p>
    <w:p w:rsidR="00D923E7" w:rsidRDefault="00B05F21" w:rsidP="00D923E7">
      <w:pPr>
        <w:pStyle w:val="Heading2"/>
        <w:rPr>
          <w:highlight w:val="yellow"/>
        </w:rPr>
      </w:pPr>
      <w:bookmarkStart w:id="2" w:name="_Toc465685743"/>
      <w:bookmarkStart w:id="3" w:name="_Toc502846444"/>
      <w:r>
        <w:rPr>
          <w:b/>
        </w:rPr>
        <w:t>D</w:t>
      </w:r>
      <w:r w:rsidR="00D923E7">
        <w:rPr>
          <w:b/>
        </w:rPr>
        <w:t>-1</w:t>
      </w:r>
      <w:r w:rsidR="00D923E7">
        <w:rPr>
          <w:b/>
        </w:rPr>
        <w:tab/>
      </w:r>
      <w:r w:rsidR="00D923E7" w:rsidRPr="005B3928">
        <w:rPr>
          <w:b/>
        </w:rPr>
        <w:t xml:space="preserve">Energy Sector </w:t>
      </w:r>
      <w:proofErr w:type="spellStart"/>
      <w:r w:rsidR="00D923E7" w:rsidRPr="005B3928">
        <w:rPr>
          <w:b/>
        </w:rPr>
        <w:t>Cybersecurity</w:t>
      </w:r>
      <w:proofErr w:type="spellEnd"/>
      <w:r w:rsidR="00D923E7" w:rsidRPr="005B3928">
        <w:rPr>
          <w:b/>
        </w:rPr>
        <w:t xml:space="preserve"> Efforts and the DOE C2M2 Program</w:t>
      </w:r>
      <w:bookmarkEnd w:id="2"/>
      <w:bookmarkEnd w:id="3"/>
    </w:p>
    <w:p w:rsidR="00D923E7" w:rsidRPr="00972C6F" w:rsidRDefault="00D923E7" w:rsidP="00D923E7">
      <w:pPr>
        <w:pStyle w:val="Heading3"/>
        <w:rPr>
          <w:b/>
        </w:rPr>
      </w:pPr>
      <w:bookmarkStart w:id="4" w:name="_Toc465685744"/>
      <w:bookmarkStart w:id="5" w:name="_Toc502846445"/>
      <w:r w:rsidRPr="00972C6F">
        <w:rPr>
          <w:b/>
        </w:rPr>
        <w:t xml:space="preserve">Energy Sector </w:t>
      </w:r>
      <w:proofErr w:type="spellStart"/>
      <w:r w:rsidRPr="00972C6F">
        <w:rPr>
          <w:b/>
        </w:rPr>
        <w:t>Cybersecurity</w:t>
      </w:r>
      <w:bookmarkEnd w:id="4"/>
      <w:bookmarkEnd w:id="5"/>
      <w:proofErr w:type="spellEnd"/>
    </w:p>
    <w:p w:rsidR="00D923E7" w:rsidRPr="00F20A28" w:rsidRDefault="00D923E7" w:rsidP="00D923E7">
      <w:r w:rsidRPr="00F20A28">
        <w:t xml:space="preserve">In the last decade NIST has interacted with industry as energy networks become more than mere power delivery systems. As part of </w:t>
      </w:r>
      <w:r>
        <w:t>the</w:t>
      </w:r>
      <w:r w:rsidRPr="00F20A28">
        <w:t xml:space="preserve"> development of the Smart Grid, NIST has worked with industry to develop a series of documents supporting the secure and reliable delivery of Smart Grid services with appropriate security and privacy.</w:t>
      </w:r>
      <w:r w:rsidRPr="00F20A28">
        <w:rPr>
          <w:rStyle w:val="FootnoteReference"/>
        </w:rPr>
        <w:footnoteReference w:id="1"/>
      </w:r>
      <w:r w:rsidRPr="00F20A28">
        <w:t xml:space="preserve"> It has established a standing Smart Grid Advisory Committee and works with the Smart Grid Interoperability Panel.</w:t>
      </w:r>
    </w:p>
    <w:p w:rsidR="00D923E7" w:rsidRPr="00F20A28" w:rsidRDefault="00D923E7" w:rsidP="00D923E7">
      <w:r w:rsidRPr="00F20A28">
        <w:t>During the last several years</w:t>
      </w:r>
      <w:r>
        <w:t>,</w:t>
      </w:r>
      <w:r w:rsidRPr="00F20A28">
        <w:t xml:space="preserve"> research has also focused on the impact of </w:t>
      </w:r>
      <w:proofErr w:type="spellStart"/>
      <w:r w:rsidRPr="00F20A28">
        <w:t>cybersecurity</w:t>
      </w:r>
      <w:proofErr w:type="spellEnd"/>
      <w:r w:rsidRPr="00F20A28">
        <w:t xml:space="preserve"> risks on physical systems beyond SCADA, ICS and Smart Grid. Research in this area has been given the term C</w:t>
      </w:r>
      <w:r>
        <w:t>yber-</w:t>
      </w:r>
      <w:r w:rsidRPr="00F20A28">
        <w:t>Physical Systems, CPS. NIST held a workshop on CPS in August of 2014</w:t>
      </w:r>
      <w:r w:rsidRPr="00F20A28">
        <w:rPr>
          <w:rStyle w:val="FootnoteReference"/>
        </w:rPr>
        <w:footnoteReference w:id="2"/>
      </w:r>
      <w:r w:rsidRPr="00F20A28">
        <w:t xml:space="preserve"> and again in April 2015.</w:t>
      </w:r>
      <w:r w:rsidRPr="00F20A28">
        <w:rPr>
          <w:rStyle w:val="FootnoteReference"/>
        </w:rPr>
        <w:footnoteReference w:id="3"/>
      </w:r>
      <w:r w:rsidRPr="00F20A28">
        <w:t xml:space="preserve"> Related to the workshops, a set of work groups were established to support development of use cases, manage security and privacy issues, and to deal with issues specific to timing controls. This Cyber</w:t>
      </w:r>
      <w:r>
        <w:rPr>
          <w:i/>
          <w:color w:val="0070C0"/>
        </w:rPr>
        <w:noBreakHyphen/>
      </w:r>
      <w:proofErr w:type="spellStart"/>
      <w:r w:rsidRPr="00F20A28">
        <w:t>Physical</w:t>
      </w:r>
      <w:proofErr w:type="spellEnd"/>
      <w:r w:rsidRPr="00F20A28">
        <w:t xml:space="preserve"> Systems Public Working Group released a draft CPS Framework to evaluate CPS systems and the risks they face.</w:t>
      </w:r>
      <w:r w:rsidRPr="00F20A28">
        <w:rPr>
          <w:rStyle w:val="FootnoteReference"/>
        </w:rPr>
        <w:footnoteReference w:id="4"/>
      </w:r>
      <w:r w:rsidRPr="00F20A28">
        <w:t xml:space="preserve"> The Industrial Internet Consortium has also had an active discussion regarding CPS security</w:t>
      </w:r>
      <w:r w:rsidRPr="00F20A28">
        <w:rPr>
          <w:rStyle w:val="FootnoteReference"/>
        </w:rPr>
        <w:footnoteReference w:id="5"/>
      </w:r>
      <w:r>
        <w:t>,</w:t>
      </w:r>
      <w:r w:rsidRPr="00F20A28">
        <w:t xml:space="preserve"> and has released </w:t>
      </w:r>
      <w:proofErr w:type="gramStart"/>
      <w:r w:rsidRPr="00F20A28">
        <w:t>a reference</w:t>
      </w:r>
      <w:proofErr w:type="gramEnd"/>
      <w:r w:rsidRPr="00F20A28">
        <w:t xml:space="preserve"> architecture.</w:t>
      </w:r>
    </w:p>
    <w:p w:rsidR="00D923E7" w:rsidRPr="00972C6F" w:rsidRDefault="00D923E7" w:rsidP="00D923E7">
      <w:pPr>
        <w:pStyle w:val="Heading3"/>
        <w:rPr>
          <w:b/>
        </w:rPr>
      </w:pPr>
      <w:bookmarkStart w:id="6" w:name="_Toc465685745"/>
      <w:bookmarkStart w:id="7" w:name="_Toc502846446"/>
      <w:r w:rsidRPr="00972C6F">
        <w:rPr>
          <w:b/>
        </w:rPr>
        <w:t xml:space="preserve">DOE </w:t>
      </w:r>
      <w:proofErr w:type="spellStart"/>
      <w:r w:rsidRPr="00972C6F">
        <w:rPr>
          <w:b/>
        </w:rPr>
        <w:t>Cybersecurity</w:t>
      </w:r>
      <w:bookmarkEnd w:id="6"/>
      <w:bookmarkEnd w:id="7"/>
      <w:proofErr w:type="spellEnd"/>
    </w:p>
    <w:p w:rsidR="00D923E7" w:rsidRDefault="00D923E7" w:rsidP="00D923E7">
      <w:r w:rsidRPr="00DC5C8A">
        <w:t xml:space="preserve">The Department of Energy has worked with industry to develop the </w:t>
      </w:r>
      <w:r w:rsidRPr="00DC5C8A">
        <w:rPr>
          <w:i/>
        </w:rPr>
        <w:t xml:space="preserve">Energy Sector </w:t>
      </w:r>
      <w:proofErr w:type="spellStart"/>
      <w:r w:rsidRPr="00DC5C8A">
        <w:rPr>
          <w:i/>
        </w:rPr>
        <w:t>Cybersecurity</w:t>
      </w:r>
      <w:proofErr w:type="spellEnd"/>
      <w:r w:rsidRPr="00DC5C8A">
        <w:rPr>
          <w:i/>
        </w:rPr>
        <w:t xml:space="preserve"> Framework Implementation Guidance</w:t>
      </w:r>
      <w:r w:rsidRPr="00DC5C8A">
        <w:rPr>
          <w:rStyle w:val="FootnoteReference"/>
          <w:i/>
        </w:rPr>
        <w:footnoteReference w:id="6"/>
      </w:r>
      <w:r w:rsidRPr="00DC5C8A">
        <w:t xml:space="preserve"> document. Additional</w:t>
      </w:r>
      <w:r>
        <w:t>ly,</w:t>
      </w:r>
      <w:r w:rsidRPr="00DC5C8A">
        <w:t xml:space="preserve"> the </w:t>
      </w:r>
      <w:r>
        <w:t>DOE</w:t>
      </w:r>
      <w:r w:rsidRPr="00DC5C8A">
        <w:t xml:space="preserve"> has developed the </w:t>
      </w:r>
      <w:proofErr w:type="spellStart"/>
      <w:r w:rsidRPr="00DC5C8A">
        <w:t>Cybersecurity</w:t>
      </w:r>
      <w:proofErr w:type="spellEnd"/>
      <w:r w:rsidRPr="00DC5C8A">
        <w:t xml:space="preserve"> Capability Maturity Model (C2M2). It describes the C2M2 program as: </w:t>
      </w:r>
    </w:p>
    <w:p w:rsidR="00D923E7" w:rsidRPr="00FE164F" w:rsidRDefault="00D923E7" w:rsidP="00D923E7">
      <w:pPr>
        <w:rPr>
          <w:rStyle w:val="Emphasis"/>
        </w:rPr>
      </w:pPr>
      <w:r w:rsidRPr="00FE164F">
        <w:rPr>
          <w:rStyle w:val="Emphasis"/>
        </w:rPr>
        <w:t xml:space="preserve">“The </w:t>
      </w:r>
      <w:proofErr w:type="spellStart"/>
      <w:r w:rsidRPr="00FE164F">
        <w:rPr>
          <w:rStyle w:val="Emphasis"/>
        </w:rPr>
        <w:t>Cybersecurity</w:t>
      </w:r>
      <w:proofErr w:type="spellEnd"/>
      <w:r w:rsidRPr="00FE164F">
        <w:rPr>
          <w:rStyle w:val="Emphasis"/>
        </w:rPr>
        <w:t xml:space="preserve"> Capability Maturity Model (C2M2) program is a public-private partnership effort that was established as a result of the Administration’s efforts to improve electricity subsector </w:t>
      </w:r>
      <w:proofErr w:type="spellStart"/>
      <w:r w:rsidRPr="00FE164F">
        <w:rPr>
          <w:rStyle w:val="Emphasis"/>
        </w:rPr>
        <w:t>cybersecurity</w:t>
      </w:r>
      <w:proofErr w:type="spellEnd"/>
      <w:r w:rsidRPr="00FE164F">
        <w:rPr>
          <w:rStyle w:val="Emphasis"/>
        </w:rPr>
        <w:t xml:space="preserve"> capabilities, and to understand the </w:t>
      </w:r>
      <w:proofErr w:type="spellStart"/>
      <w:r w:rsidRPr="00FE164F">
        <w:rPr>
          <w:rStyle w:val="Emphasis"/>
        </w:rPr>
        <w:t>cybersecurity</w:t>
      </w:r>
      <w:proofErr w:type="spellEnd"/>
      <w:r w:rsidRPr="00FE164F">
        <w:rPr>
          <w:rStyle w:val="Emphasis"/>
        </w:rPr>
        <w:t xml:space="preserve"> posture of the grid. The C2M2 helps organizations—regardless of size, type, or </w:t>
      </w:r>
      <w:proofErr w:type="gramStart"/>
      <w:r w:rsidRPr="00FE164F">
        <w:rPr>
          <w:rStyle w:val="Emphasis"/>
        </w:rPr>
        <w:t>industry—evaluate,</w:t>
      </w:r>
      <w:proofErr w:type="gramEnd"/>
      <w:r w:rsidRPr="00FE164F">
        <w:rPr>
          <w:rStyle w:val="Emphasis"/>
        </w:rPr>
        <w:t xml:space="preserve"> prioritize, and improve their own </w:t>
      </w:r>
      <w:proofErr w:type="spellStart"/>
      <w:r w:rsidRPr="00FE164F">
        <w:rPr>
          <w:rStyle w:val="Emphasis"/>
        </w:rPr>
        <w:t>cybersecurity</w:t>
      </w:r>
      <w:proofErr w:type="spellEnd"/>
      <w:r w:rsidRPr="00FE164F">
        <w:rPr>
          <w:rStyle w:val="Emphasis"/>
        </w:rPr>
        <w:t xml:space="preserve"> capabilities.</w:t>
      </w:r>
    </w:p>
    <w:p w:rsidR="00D923E7" w:rsidRPr="00FE164F" w:rsidRDefault="00D923E7" w:rsidP="00D923E7">
      <w:pPr>
        <w:rPr>
          <w:rStyle w:val="Emphasis"/>
        </w:rPr>
      </w:pPr>
      <w:r w:rsidRPr="00FE164F">
        <w:rPr>
          <w:rStyle w:val="Emphasis"/>
        </w:rPr>
        <w:lastRenderedPageBreak/>
        <w:t xml:space="preserve">The model focuses on the implementation and management of </w:t>
      </w:r>
      <w:proofErr w:type="spellStart"/>
      <w:r w:rsidRPr="00FE164F">
        <w:rPr>
          <w:rStyle w:val="Emphasis"/>
        </w:rPr>
        <w:t>cybersecurity</w:t>
      </w:r>
      <w:proofErr w:type="spellEnd"/>
      <w:r w:rsidRPr="00FE164F">
        <w:rPr>
          <w:rStyle w:val="Emphasis"/>
        </w:rPr>
        <w:t xml:space="preserve"> practices associated with the operation and use of information technology and operational technology assets and the environments in which they operate.”</w:t>
      </w:r>
      <w:r>
        <w:rPr>
          <w:rStyle w:val="FootnoteReference"/>
          <w:i/>
          <w:iCs/>
        </w:rPr>
        <w:footnoteReference w:id="7"/>
      </w:r>
    </w:p>
    <w:p w:rsidR="00D923E7" w:rsidRPr="00F20A28" w:rsidRDefault="00D923E7" w:rsidP="00D923E7">
      <w:pPr>
        <w:rPr>
          <w:b/>
        </w:rPr>
      </w:pPr>
      <w:r w:rsidRPr="00F20A28">
        <w:t xml:space="preserve">Further, </w:t>
      </w:r>
      <w:r>
        <w:t xml:space="preserve">DOE </w:t>
      </w:r>
      <w:r w:rsidRPr="00F20A28">
        <w:t>has adapted the C2M2 program for the oil and natural gas subsector. It describes the additional benefit of the ONG-C2M2</w:t>
      </w:r>
      <w:r>
        <w:t>:</w:t>
      </w:r>
    </w:p>
    <w:p w:rsidR="00D923E7" w:rsidRDefault="00D923E7" w:rsidP="00D923E7">
      <w:pPr>
        <w:rPr>
          <w:rStyle w:val="Emphasis"/>
        </w:rPr>
      </w:pPr>
      <w:r w:rsidRPr="00E9597D">
        <w:rPr>
          <w:rStyle w:val="Emphasis"/>
        </w:rPr>
        <w:t>“The ONG-C2M2 includes the core C2M2 as well as additional reference material and implementation guidance specifically tailored for the oil and natural gas subsector.”</w:t>
      </w:r>
      <w:r>
        <w:rPr>
          <w:rStyle w:val="FootnoteReference"/>
          <w:i/>
          <w:iCs/>
        </w:rPr>
        <w:footnoteReference w:id="8"/>
      </w:r>
    </w:p>
    <w:p w:rsidR="00D923E7" w:rsidRDefault="00D923E7" w:rsidP="00D923E7">
      <w:pPr>
        <w:rPr>
          <w:rStyle w:val="Emphasis"/>
          <w:i w:val="0"/>
        </w:rPr>
      </w:pPr>
      <w:r>
        <w:rPr>
          <w:rStyle w:val="Emphasis"/>
        </w:rPr>
        <w:t xml:space="preserve">This MBLT Profile has used both the Implementation Guidance and the ONG-C2M2. By leveraging this existing body of work, the MBLT Profile utilizes existing industry capability and cross-reference tables to allow organizations who have already leveraged the DOE program to utilize that work here. </w:t>
      </w:r>
    </w:p>
    <w:p w:rsidR="00D923E7" w:rsidRDefault="00D923E7" w:rsidP="00D923E7">
      <w:pPr>
        <w:spacing w:after="0"/>
        <w:rPr>
          <w:rStyle w:val="Emphasis"/>
          <w:i w:val="0"/>
        </w:rPr>
      </w:pPr>
      <w:r>
        <w:rPr>
          <w:rStyle w:val="Emphasis"/>
        </w:rPr>
        <w:t xml:space="preserve">This Profile has also utilized its </w:t>
      </w:r>
      <w:r w:rsidR="00545DC0">
        <w:rPr>
          <w:rStyle w:val="Emphasis"/>
        </w:rPr>
        <w:t>seven-step</w:t>
      </w:r>
      <w:r>
        <w:rPr>
          <w:rStyle w:val="Emphasis"/>
        </w:rPr>
        <w:t xml:space="preserve"> process for </w:t>
      </w:r>
      <w:proofErr w:type="spellStart"/>
      <w:r>
        <w:rPr>
          <w:rStyle w:val="Emphasis"/>
        </w:rPr>
        <w:t>Cybersecurity</w:t>
      </w:r>
      <w:proofErr w:type="spellEnd"/>
      <w:r>
        <w:rPr>
          <w:rStyle w:val="Emphasis"/>
        </w:rPr>
        <w:t xml:space="preserve"> Framework implementation as described in the Implementation Guidance. The following is a copy of the Implementation Guidance’s Appendix B.</w:t>
      </w:r>
    </w:p>
    <w:p w:rsidR="00D923E7" w:rsidRDefault="00D923E7" w:rsidP="00D923E7">
      <w:pPr>
        <w:spacing w:after="0"/>
        <w:rPr>
          <w:rStyle w:val="Emphasis"/>
          <w:i w:val="0"/>
        </w:rPr>
      </w:pPr>
    </w:p>
    <w:p w:rsidR="00D923E7" w:rsidRDefault="00D923E7" w:rsidP="00D923E7">
      <w:pPr>
        <w:pStyle w:val="Caption"/>
        <w:keepNext/>
      </w:pPr>
      <w:bookmarkStart w:id="8" w:name="_Toc463436562"/>
      <w:bookmarkStart w:id="9" w:name="_Toc463854410"/>
      <w:bookmarkStart w:id="10" w:name="_Toc502256714"/>
      <w:bookmarkStart w:id="11" w:name="_Toc503256566"/>
      <w:r>
        <w:t xml:space="preserve">Table </w:t>
      </w:r>
      <w:r w:rsidR="00B05F21">
        <w:t>D</w:t>
      </w:r>
      <w:r>
        <w:noBreakHyphen/>
      </w:r>
      <w:r w:rsidR="00B45283">
        <w:fldChar w:fldCharType="begin"/>
      </w:r>
      <w:r w:rsidR="008C7D4A">
        <w:instrText xml:space="preserve"> SEQ Table \* ARABIC \s 1 </w:instrText>
      </w:r>
      <w:r w:rsidR="00B45283">
        <w:fldChar w:fldCharType="separate"/>
      </w:r>
      <w:r w:rsidR="002B6B98">
        <w:rPr>
          <w:noProof/>
        </w:rPr>
        <w:t>1</w:t>
      </w:r>
      <w:r w:rsidR="00B45283">
        <w:rPr>
          <w:noProof/>
        </w:rPr>
        <w:fldChar w:fldCharType="end"/>
      </w:r>
      <w:r>
        <w:t>. Summary of Framework Use Steps</w:t>
      </w:r>
      <w:bookmarkEnd w:id="8"/>
      <w:bookmarkEnd w:id="9"/>
      <w:bookmarkEnd w:id="10"/>
      <w:bookmarkEnd w:id="11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54"/>
      </w:tblGrid>
      <w:tr w:rsidR="00D923E7" w:rsidRPr="00CD0FCC" w:rsidTr="00A514DF">
        <w:trPr>
          <w:trHeight w:val="146"/>
        </w:trPr>
        <w:tc>
          <w:tcPr>
            <w:tcW w:w="9154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976"/>
              <w:gridCol w:w="2976"/>
              <w:gridCol w:w="2976"/>
            </w:tblGrid>
            <w:tr w:rsidR="00D923E7" w:rsidTr="00A514DF">
              <w:tc>
                <w:tcPr>
                  <w:tcW w:w="8928" w:type="dxa"/>
                  <w:gridSpan w:val="3"/>
                  <w:shd w:val="clear" w:color="auto" w:fill="8DB3E2" w:themeFill="text2" w:themeFillTint="66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Step 1: Prioritize and Scope</w:t>
                  </w:r>
                </w:p>
              </w:tc>
            </w:tr>
            <w:tr w:rsidR="00D923E7" w:rsidTr="00A514DF"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Inputs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Activities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Outputs </w:t>
                  </w:r>
                </w:p>
              </w:tc>
            </w:tr>
            <w:tr w:rsidR="00D923E7" w:rsidTr="00A514DF"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Risk management strategy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Organizational objectives and priorities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3. Threat information </w:t>
                  </w:r>
                </w:p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Organization determines where it wants to apply the Framework to evaluate and potentially guide the improvement of the organization’s </w:t>
                  </w:r>
                  <w:proofErr w:type="spellStart"/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cybersecurity</w:t>
                  </w:r>
                  <w:proofErr w:type="spellEnd"/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capabilities </w:t>
                  </w:r>
                </w:p>
              </w:tc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Framework usage scope </w:t>
                  </w:r>
                </w:p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923E7" w:rsidTr="00A514DF">
              <w:tc>
                <w:tcPr>
                  <w:tcW w:w="8928" w:type="dxa"/>
                  <w:gridSpan w:val="3"/>
                  <w:shd w:val="clear" w:color="auto" w:fill="8DB3E2" w:themeFill="text2" w:themeFillTint="66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Step 2: Orient </w:t>
                  </w:r>
                </w:p>
              </w:tc>
            </w:tr>
            <w:tr w:rsidR="00D923E7" w:rsidTr="00A514DF"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Inputs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Activities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Outputs </w:t>
                  </w:r>
                </w:p>
              </w:tc>
            </w:tr>
            <w:tr w:rsidR="00D923E7" w:rsidTr="00A514DF"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Framework usage scope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Risk management strategy </w:t>
                  </w:r>
                </w:p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Organization identifies in-scope systems and assets (e.g., people, information, technology, and facilities) and the appropriate regulatory and Informative </w:t>
                  </w: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lastRenderedPageBreak/>
                    <w:t xml:space="preserve">References (e.g., </w:t>
                  </w:r>
                  <w:proofErr w:type="spellStart"/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cybersecurity</w:t>
                  </w:r>
                  <w:proofErr w:type="spellEnd"/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and risk management standards, tools, methods, and guidelines) </w:t>
                  </w:r>
                </w:p>
              </w:tc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lastRenderedPageBreak/>
                    <w:t xml:space="preserve">1. In-scope systems and assets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In-scope requirements (i.e., regulatory, company, organizational)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3. In-scope </w:t>
                  </w:r>
                  <w:proofErr w:type="spellStart"/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cybersecurity</w:t>
                  </w:r>
                  <w:proofErr w:type="spellEnd"/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and risk </w:t>
                  </w: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lastRenderedPageBreak/>
                    <w:t xml:space="preserve">management standards, tools, methods, and guidelines </w:t>
                  </w:r>
                </w:p>
                <w:p w:rsidR="00D923E7" w:rsidRPr="006254AD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4. Evaluation approach </w:t>
                  </w:r>
                </w:p>
              </w:tc>
            </w:tr>
            <w:tr w:rsidR="00D923E7" w:rsidTr="00A514DF">
              <w:tc>
                <w:tcPr>
                  <w:tcW w:w="8928" w:type="dxa"/>
                  <w:gridSpan w:val="3"/>
                  <w:shd w:val="clear" w:color="auto" w:fill="8DB3E2" w:themeFill="text2" w:themeFillTint="66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lastRenderedPageBreak/>
                    <w:t xml:space="preserve">Step 3: Create a Current Profile </w:t>
                  </w:r>
                </w:p>
              </w:tc>
            </w:tr>
            <w:tr w:rsidR="00D923E7" w:rsidTr="00A514DF"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Inputs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Activities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Outputs </w:t>
                  </w:r>
                </w:p>
              </w:tc>
            </w:tr>
            <w:tr w:rsidR="00D923E7" w:rsidTr="00A514DF"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Evaluation approach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In-scope systems and assets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3. In-scope regulatory requirements </w:t>
                  </w:r>
                </w:p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4. In-scope </w:t>
                  </w:r>
                  <w:proofErr w:type="spellStart"/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cybersecurity</w:t>
                  </w:r>
                  <w:proofErr w:type="spellEnd"/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and risk management standards, tools, methods, and guidelines </w:t>
                  </w:r>
                </w:p>
              </w:tc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Organization identifies its current </w:t>
                  </w:r>
                  <w:proofErr w:type="spellStart"/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cybersecurity</w:t>
                  </w:r>
                  <w:proofErr w:type="spellEnd"/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and risk management state </w:t>
                  </w:r>
                </w:p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Current Profile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Current Implementation Tier </w:t>
                  </w:r>
                </w:p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923E7" w:rsidTr="00A514DF">
              <w:tc>
                <w:tcPr>
                  <w:tcW w:w="8928" w:type="dxa"/>
                  <w:gridSpan w:val="3"/>
                  <w:shd w:val="clear" w:color="auto" w:fill="8DB3E2" w:themeFill="text2" w:themeFillTint="66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Step 4: Conduct a Risk Assessment </w:t>
                  </w:r>
                </w:p>
              </w:tc>
            </w:tr>
            <w:tr w:rsidR="00D923E7" w:rsidTr="00A514DF"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Inputs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Activities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Outputs </w:t>
                  </w:r>
                </w:p>
              </w:tc>
            </w:tr>
            <w:tr w:rsidR="00D923E7" w:rsidTr="00A514DF"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Framework usage scope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Risk management strategy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3. Organization-defined risk assessment approach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4. In-scope regulatory requirements </w:t>
                  </w:r>
                </w:p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5. In-scope </w:t>
                  </w:r>
                  <w:proofErr w:type="spellStart"/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cybersecurity</w:t>
                  </w:r>
                  <w:proofErr w:type="spellEnd"/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and risk management standards, tools, methods, and guidelines </w:t>
                  </w:r>
                </w:p>
              </w:tc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Perform risk assessment for in-scope portion of the organization </w:t>
                  </w:r>
                </w:p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Risk assessment reports </w:t>
                  </w:r>
                </w:p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923E7" w:rsidTr="00A514DF">
              <w:tc>
                <w:tcPr>
                  <w:tcW w:w="8928" w:type="dxa"/>
                  <w:gridSpan w:val="3"/>
                  <w:shd w:val="clear" w:color="auto" w:fill="8DB3E2" w:themeFill="text2" w:themeFillTint="66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Step 5: Create a Target Profile </w:t>
                  </w:r>
                </w:p>
              </w:tc>
            </w:tr>
            <w:tr w:rsidR="00D923E7" w:rsidTr="00A514DF"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Inputs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Activities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Outputs </w:t>
                  </w:r>
                </w:p>
              </w:tc>
            </w:tr>
            <w:tr w:rsidR="00D923E7" w:rsidTr="00A514DF"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Current Profile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Current Tier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3. Organizational objectives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4. Risk management strategy </w:t>
                  </w:r>
                </w:p>
                <w:p w:rsidR="00D923E7" w:rsidRPr="006254AD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5. Risk assessment reports </w:t>
                  </w:r>
                </w:p>
              </w:tc>
              <w:tc>
                <w:tcPr>
                  <w:tcW w:w="2976" w:type="dxa"/>
                </w:tcPr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Organization identifies goals that will mitigate risk commensurate with the risk to organizational and critical infrastructure objectives </w:t>
                  </w:r>
                </w:p>
              </w:tc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Target Profile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Target Tier </w:t>
                  </w:r>
                </w:p>
                <w:p w:rsidR="00D923E7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923E7" w:rsidTr="00A514DF">
              <w:tc>
                <w:tcPr>
                  <w:tcW w:w="8928" w:type="dxa"/>
                  <w:gridSpan w:val="3"/>
                  <w:shd w:val="clear" w:color="auto" w:fill="8DB3E2" w:themeFill="text2" w:themeFillTint="66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Step 6: Determine, Analyze, and Prioritize Gaps </w:t>
                  </w:r>
                </w:p>
              </w:tc>
            </w:tr>
            <w:tr w:rsidR="00D923E7" w:rsidTr="00A514DF"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Inputs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Activities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Outputs </w:t>
                  </w:r>
                </w:p>
              </w:tc>
            </w:tr>
            <w:tr w:rsidR="00D923E7" w:rsidTr="00A514DF"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Current Profile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Current Tier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3. Target Profile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4. Target Tier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5. Organizational objectives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lastRenderedPageBreak/>
                    <w:t xml:space="preserve">6. Impact to critical infrastructure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7. Gaps and potential consequences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8. Organizational constraints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9. Risk management strategy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10. Risk assessment reports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lastRenderedPageBreak/>
                    <w:t xml:space="preserve">1. Analyze gaps between current state and Target Profile in organization’s context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Evaluate potential consequences from gaps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lastRenderedPageBreak/>
                    <w:t xml:space="preserve">3. Determine which gaps need attention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4. Identify actions to address gaps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5. Perform cost-benefit analysis (CBA) on actions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6. Prioritize actions (CBA and consequences)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7. Plan to implement prioritized actions </w:t>
                  </w:r>
                </w:p>
              </w:tc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lastRenderedPageBreak/>
                    <w:t xml:space="preserve">1. Prioritized gaps and potential consequences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Prioritized implementation plan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</w:p>
              </w:tc>
            </w:tr>
            <w:tr w:rsidR="00D923E7" w:rsidTr="00A514DF">
              <w:tc>
                <w:tcPr>
                  <w:tcW w:w="8928" w:type="dxa"/>
                  <w:gridSpan w:val="3"/>
                  <w:shd w:val="clear" w:color="auto" w:fill="8DB3E2" w:themeFill="text2" w:themeFillTint="66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lastRenderedPageBreak/>
                    <w:t xml:space="preserve">Step 7: Implement Action Plan </w:t>
                  </w:r>
                </w:p>
              </w:tc>
            </w:tr>
            <w:tr w:rsidR="00D923E7" w:rsidTr="00A514DF"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Inputs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Activities 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Outputs </w:t>
                  </w:r>
                </w:p>
              </w:tc>
            </w:tr>
            <w:tr w:rsidR="00D923E7" w:rsidTr="00A514DF"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Prioritized implementation plan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Implement actions by priority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Track progress against plan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3. Monitor and evaluate progress against key risks, metrics, and performance indicators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4. Report progress </w:t>
                  </w:r>
                </w:p>
              </w:tc>
              <w:tc>
                <w:tcPr>
                  <w:tcW w:w="2976" w:type="dxa"/>
                </w:tcPr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1. Project tracking data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CD0FCC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2. New security measures implemented </w:t>
                  </w:r>
                </w:p>
                <w:p w:rsidR="00D923E7" w:rsidRPr="00CD0FCC" w:rsidRDefault="00D923E7" w:rsidP="00A514DF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4"/>
                      <w:szCs w:val="24"/>
                    </w:rPr>
                  </w:pPr>
                </w:p>
              </w:tc>
            </w:tr>
          </w:tbl>
          <w:p w:rsidR="00D923E7" w:rsidRPr="00CD0FCC" w:rsidRDefault="00D923E7" w:rsidP="00A5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D923E7" w:rsidRPr="0018376F" w:rsidRDefault="00B05F21" w:rsidP="00D923E7">
      <w:pPr>
        <w:pStyle w:val="Heading2"/>
        <w:spacing w:before="240"/>
        <w:rPr>
          <w:b/>
        </w:rPr>
      </w:pPr>
      <w:bookmarkStart w:id="12" w:name="_Toc465685746"/>
      <w:bookmarkStart w:id="13" w:name="_Toc502846447"/>
      <w:r>
        <w:rPr>
          <w:b/>
        </w:rPr>
        <w:lastRenderedPageBreak/>
        <w:t>D</w:t>
      </w:r>
      <w:r w:rsidR="00D923E7">
        <w:rPr>
          <w:b/>
        </w:rPr>
        <w:t>-2</w:t>
      </w:r>
      <w:r w:rsidR="00D923E7">
        <w:rPr>
          <w:b/>
        </w:rPr>
        <w:tab/>
      </w:r>
      <w:proofErr w:type="spellStart"/>
      <w:r w:rsidR="00D923E7" w:rsidRPr="0018376F">
        <w:rPr>
          <w:b/>
        </w:rPr>
        <w:t>Cybersecurity</w:t>
      </w:r>
      <w:proofErr w:type="spellEnd"/>
      <w:r w:rsidR="00D923E7" w:rsidRPr="0018376F">
        <w:rPr>
          <w:b/>
        </w:rPr>
        <w:t xml:space="preserve"> Framework Informative References</w:t>
      </w:r>
      <w:bookmarkEnd w:id="12"/>
      <w:bookmarkEnd w:id="13"/>
    </w:p>
    <w:p w:rsidR="00D923E7" w:rsidRDefault="00D923E7" w:rsidP="00D923E7">
      <w:r>
        <w:t xml:space="preserve">Other critical infrastructure organizations have also developed </w:t>
      </w:r>
      <w:proofErr w:type="spellStart"/>
      <w:r>
        <w:t>Cybersecurity</w:t>
      </w:r>
      <w:proofErr w:type="spellEnd"/>
      <w:r>
        <w:t xml:space="preserve"> Framework Profiles. Examples include the electric power industry, the public water industry, the aviation industry, and the transportation industry. Some of the Profile work predates the development of the </w:t>
      </w:r>
      <w:proofErr w:type="spellStart"/>
      <w:r>
        <w:t>Cybersecurity</w:t>
      </w:r>
      <w:proofErr w:type="spellEnd"/>
      <w:r>
        <w:t xml:space="preserve"> Framework. Others have incorporated the </w:t>
      </w:r>
      <w:proofErr w:type="spellStart"/>
      <w:r>
        <w:t>Cybersecurity</w:t>
      </w:r>
      <w:proofErr w:type="spellEnd"/>
      <w:r>
        <w:t xml:space="preserve"> Framework into their Profile work. We review some of this work in our related </w:t>
      </w:r>
      <w:r w:rsidRPr="003809E0">
        <w:rPr>
          <w:i/>
        </w:rPr>
        <w:t xml:space="preserve">How </w:t>
      </w:r>
      <w:proofErr w:type="gramStart"/>
      <w:r w:rsidRPr="003809E0">
        <w:rPr>
          <w:i/>
        </w:rPr>
        <w:t>To</w:t>
      </w:r>
      <w:proofErr w:type="gramEnd"/>
      <w:r w:rsidRPr="003809E0">
        <w:rPr>
          <w:i/>
        </w:rPr>
        <w:t xml:space="preserve"> Guide</w:t>
      </w:r>
      <w:r>
        <w:t>.</w:t>
      </w:r>
    </w:p>
    <w:p w:rsidR="00D923E7" w:rsidRDefault="00B05F21" w:rsidP="00D923E7">
      <w:pPr>
        <w:pStyle w:val="Heading2"/>
        <w:rPr>
          <w:b/>
        </w:rPr>
      </w:pPr>
      <w:bookmarkStart w:id="14" w:name="_Toc465685747"/>
      <w:bookmarkStart w:id="15" w:name="_Toc502846448"/>
      <w:r>
        <w:rPr>
          <w:b/>
        </w:rPr>
        <w:t>D</w:t>
      </w:r>
      <w:r w:rsidR="00D923E7">
        <w:rPr>
          <w:b/>
        </w:rPr>
        <w:t>-3</w:t>
      </w:r>
      <w:r w:rsidR="00D923E7">
        <w:rPr>
          <w:b/>
        </w:rPr>
        <w:tab/>
      </w:r>
      <w:r w:rsidR="00D923E7" w:rsidRPr="0018376F">
        <w:rPr>
          <w:b/>
        </w:rPr>
        <w:t>Mapping of Optional Resources</w:t>
      </w:r>
      <w:bookmarkEnd w:id="14"/>
      <w:bookmarkEnd w:id="15"/>
    </w:p>
    <w:p w:rsidR="00D923E7" w:rsidRPr="003809E0" w:rsidRDefault="00D923E7" w:rsidP="00D923E7">
      <w:r>
        <w:t xml:space="preserve">The </w:t>
      </w:r>
      <w:proofErr w:type="spellStart"/>
      <w:r>
        <w:t>Cybersecurity</w:t>
      </w:r>
      <w:proofErr w:type="spellEnd"/>
      <w:r>
        <w:t xml:space="preserve"> Framework appendix describing the Framework Core includes informative references from other security standards. They are replicated here.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6840"/>
      </w:tblGrid>
      <w:tr w:rsidR="00D923E7" w:rsidRPr="00BA4E41" w:rsidTr="00A514DF">
        <w:trPr>
          <w:cantSplit/>
          <w:trHeight w:val="330"/>
          <w:tblHeader/>
        </w:trPr>
        <w:tc>
          <w:tcPr>
            <w:tcW w:w="3060" w:type="dxa"/>
            <w:shd w:val="clear" w:color="000000" w:fill="002060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Subcategory</w:t>
            </w:r>
          </w:p>
        </w:tc>
        <w:tc>
          <w:tcPr>
            <w:tcW w:w="6840" w:type="dxa"/>
            <w:shd w:val="clear" w:color="000000" w:fill="002060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Informative References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Cybersecurity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Framework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ID.AM-1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Physical devices and systems within the organization are inventoried</w:t>
            </w:r>
          </w:p>
        </w:tc>
        <w:tc>
          <w:tcPr>
            <w:tcW w:w="6840" w:type="dxa"/>
            <w:shd w:val="clear" w:color="000000" w:fill="FFFFFF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CCS CSC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000000" w:fill="FFFFFF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BAI09.01, BAI09.02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000000" w:fill="FFFFFF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4.2.3.4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000000" w:fill="FFFFFF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7.8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000000" w:fill="FFFFFF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A.8.1.1, A.8.1.2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000000" w:fill="FFFFFF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ID.AM-2: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Software platforms and applications within the organization are inventoried</w:t>
            </w:r>
          </w:p>
        </w:tc>
        <w:tc>
          <w:tcPr>
            <w:tcW w:w="6840" w:type="dxa"/>
            <w:shd w:val="clear" w:color="000000" w:fill="FFFFFF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CCS CSC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000000" w:fill="FFFFFF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BAI09.01, BAI09.02, BAI09.05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000000" w:fill="FFFFFF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4.2.3.4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000000" w:fill="FFFFFF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7.8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000000" w:fill="FFFFFF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A.8.1.1, A.8.1.2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000000" w:fill="FFFFFF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ID.AM-3: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Organizational communication and data flows are mapped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 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DSS05.02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4.2.3.4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A.13.2.1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AC-4, CA-3, CA-9, PL-8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ID.AM-4: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External information systems are catalogued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pageBreakBefore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APO02.02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keepLines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A.11.2.6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keepLines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AC-20, SA-9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ID.AM-5: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Resources (e.g., hardware, devices, data, and software) are prioritized based on their classification, criticality, and business value 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APO03.03, APO03.04, BAI09.02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4.2.3.6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A.8.2.1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RA-2, SA-14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ID.AM-6: </w:t>
            </w:r>
            <w:proofErr w:type="spellStart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Cybersecurity</w:t>
            </w:r>
            <w:proofErr w:type="spellEnd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roles and responsibilities for the entire workforce and third-party stakeholders (e.g., suppliers, customers, partners) are established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APO01.02, DSS06.03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4.3.2.3.3 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A.6.1.1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PS-7, PM-11 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ID.BE-1: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organization’s role in the supply chain is identified and communicated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APO08.04, APO08.05, APO10.03, APO10.04, APO10.05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A.15.1.3, A.15.2.1, A.15.2.2 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SA-12</w:t>
            </w:r>
          </w:p>
        </w:tc>
      </w:tr>
      <w:tr w:rsidR="00D923E7" w:rsidRPr="00BA4E41" w:rsidTr="00A514DF">
        <w:trPr>
          <w:cantSplit/>
          <w:trHeight w:val="379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ID.BE-2: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organization’s place in critical infrastructure and its industry sector is identified and communicated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APO02.06, APO03.01</w:t>
            </w:r>
          </w:p>
        </w:tc>
      </w:tr>
      <w:tr w:rsidR="00D923E7" w:rsidRPr="00BA4E41" w:rsidTr="00A514DF">
        <w:trPr>
          <w:cantSplit/>
          <w:trHeight w:val="379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PM-8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ID.BE-3: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Priorities for organizational mission, objectives, and activities are established and communicated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APO02.01, APO02.06, APO03.01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4.2.2.1, 4.2.3.6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PM-11, SA-14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ID.BE-4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Dependencies and critical functions for delivery of critical services are established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A.11.2.2, A.11.2.3, A.12.1.3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CP-8, PE-9, PE-11, PM-8, SA-14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ID.BE-5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Resilience requirements to support delivery of critical services are established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DSS04.02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A.11.1.4,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A.17.1.1,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A.17.1.2, A.17.2.1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CP-2, CP-11, SA-14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ID.GV-1: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Organizational information security policy is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established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APO01.03, EDM01.01, EDM01.02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4.3.2.6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A.5.1.1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-1 controls from all families 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ID.GV-2: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security roles &amp; responsibilities are coordinated and aligned with internal roles and external partners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COBIT 5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APO13.12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4.3.2.3.3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A.6.1.1, A.7.2.1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PM-1, PS-7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ID.GV-3: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Legal and regulatory requirements regarding </w:t>
            </w:r>
            <w:proofErr w:type="spellStart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cybersecurity</w:t>
            </w:r>
            <w:proofErr w:type="spellEnd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including privacy and civil liberties obligations, are understood and managed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MEA03.01, MEA03.04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4.4.3.7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A.18.1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controls from all families (except PM-1)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ID.GV-4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Governance and risk management processes address </w:t>
            </w:r>
            <w:proofErr w:type="spellStart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cybersecurity</w:t>
            </w:r>
            <w:proofErr w:type="spellEnd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risks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DSS04.02</w:t>
            </w:r>
          </w:p>
        </w:tc>
      </w:tr>
      <w:tr w:rsidR="00D923E7" w:rsidRPr="00BA4E41" w:rsidTr="00A514DF">
        <w:trPr>
          <w:cantSplit/>
          <w:trHeight w:val="51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4.2.3.1, 4.2.3.3, 4.2.3.8, 4.2.3.9, 4.2.3.11, 4.3.2.4.3, 4.3.2.6.3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PM-9, PM-11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ID.RA-1: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Asset vulnerabilities are identified and documented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CCS CSC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APO12.01, APO12.02, APO12.03, APO12.04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4.2.3, 4.2.3.7, 4.2.3.9, 4.2.3.12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A.12.6.1, A.18.2.3</w:t>
            </w:r>
          </w:p>
        </w:tc>
      </w:tr>
      <w:tr w:rsidR="00D923E7" w:rsidRPr="00BA4E41" w:rsidTr="00A514DF">
        <w:trPr>
          <w:cantSplit/>
          <w:trHeight w:val="52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CA-2, CA-7, CA-8, RA-3, RA-5, SA-5, SA-11, SI-2, SI-4, SI-5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ID.RA-2: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Threat and vulnerability information is received from information sharing forums and sources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4.2.3, 4.2.3.9, 4.2.3.12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A.6.1.4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PM-15, PM-16, SI-5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ID.RA-3: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Threats, both internal and external, are identified and documented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APO12.01, APO12.02, APO12.03, APO12.04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4.2.3, 4.2.3.9, 4.2.3.12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RA-3, SI-5, PM-12, PM-16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ID.RA-4: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Potential business impacts and likelihoods are identified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COBIT 5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DSS04.02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4.2.3, 4.2.3.9, 4.2.3.12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RA-2, RA-3, PM-9, PM-11, SA-14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ID.RA-5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Threats, vulnerabilities, likelihoods, and impacts are used to determine risk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COBIT 5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APO12.02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A.12.6.1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RA-2, RA-3, PM-16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ID.RA-6: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responses are identified and prioritized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COBIT 5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APO12.05, APO13.02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PM-4, PM-9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ID.RM-1: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management processes are established, managed, and agreed to by organizational stakeholders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APO12.04, APO12.05, APO13.02, BAI02.03, BAI04.02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PM-9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ID.RM-2: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Organizational risk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tolerance is determined and clearly expressed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APO12.06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4.3.2.6.5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PM-9</w:t>
            </w:r>
          </w:p>
        </w:tc>
      </w:tr>
      <w:tr w:rsidR="00D923E7" w:rsidRPr="00BA4E41" w:rsidTr="00A514DF">
        <w:trPr>
          <w:cantSplit/>
          <w:trHeight w:val="780"/>
        </w:trPr>
        <w:tc>
          <w:tcPr>
            <w:tcW w:w="306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ID.RM-3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The organization’s determination of risk tolerance is informed by its role in critical infrastructure and sector specific risk analysis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NIST SP 800-53 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PM-8, PM-9, PM-11, SA-14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PR.AC-1: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Identities and credentials are managed for authorized devices and users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CSC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DSS05.04, DSS06.03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4.3.3.5.1</w:t>
            </w:r>
          </w:p>
        </w:tc>
      </w:tr>
      <w:tr w:rsidR="00D923E7" w:rsidRPr="00BA4E41" w:rsidTr="00A514DF">
        <w:trPr>
          <w:cantSplit/>
          <w:trHeight w:val="51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1.1, SR 1.2, SR 1.3, SR 1.4, SR 1.5, SR 1.7, SR 1.8, SR 1.9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A.9.2.1, A.9.2.2, A.9.2.4, A.9.3.1, A.9.4.2, A.9.4.3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AC-2, IA Family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PR.AC-2: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access to assets is managed and protected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DSS01.04, DSS05.05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4.3.3.3.2, 4.3.3.3.8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A.11.1.1, A.11.1.2, A.11.1.4, A.11.1.6, A.11.2.3 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NIST SP 800-53 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PE-2, PE-3, PE-4, PE-5, PE-6, PE-9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PR.AC-3: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Remote access is managed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APO13.01, DSS01.04, DSS05.03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4.3.3.6.6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1.13, SR 2.6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A.6.2.2, A.13.1.1, A.13.2.1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NIST SP 800-53 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noBreakHyphen/>
              <w:t>17, AC-19, AC-20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PR.AC-4: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Access permissions are managed, incorporating the principles of least privilege and separation of duties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CSC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12, 15 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4.3.3.7.3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2.1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A.6.1.2, A.9.1.2, A.9.2.3, A.9.4.1, A.9.4.4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AC-2, AC-3, AC-5, AC-6, AC-16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PR.AC-5: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Network integrity is protected, incorporating network segregation where appropriate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4.3.3.4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3.1, SR 3.8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A.13.1.1,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A.13.1.3, A.13.2.1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AC-4, SC-7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PR.AT-1: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All users are informed and trained 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 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APO07.03, BAI05.07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4.3.2.4.2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A.7.2.2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AT-2, PM-13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PR.AT-2: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Privileged users understand roles &amp; responsibilities 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 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APO07.02, DSS06.03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4.3.2.4.2, 4.3.2.4.3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A.6.1.1,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A.7.2.2 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AT-3, PM-13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PR.AT-3: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Third-party stakeholders (e.g., suppliers, customers, partners) understand roles &amp; responsibilities 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APO07.03, APO10.04, APO10.05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4.3.2.4.2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A.6.1.1,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A.7.2.2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PS-7, SA-9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PR.AT-4: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Senior executives understand roles &amp; responsibilities 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COBIT 5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APO07.03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4.3.2.4.2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A.6.1.1, A.7.2.2, 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AT-3, PM-13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PR.AT-5: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Physical and information security personnel understand roles &amp; responsibilities 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APO07.03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4.3.2.4.2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A.6.1.1, A.7.2.2, 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AT-3, PM-13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PR.DS-1: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Data-at-rest is protected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CSC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COBIT 5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APO01.06, BAI02.01, BAI06.01, DSS06.06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3.4, SR 4.1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A.8.2.3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SC-28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PR.DS-2: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Data-in-transit is protected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CSC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APO01.06, DSS06.06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3.1, SR 3.8, SR 4.1, SR 4.2</w:t>
            </w:r>
          </w:p>
        </w:tc>
      </w:tr>
      <w:tr w:rsidR="00D923E7" w:rsidRPr="00BA4E41" w:rsidTr="00A514DF">
        <w:trPr>
          <w:cantSplit/>
          <w:trHeight w:val="51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A.8.2.3, A.13.1.1, A.13.2.1, A.13.2.3, A.14.1.2, A.14.1.3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PR.DS-3: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Assets are formally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managed throughout removal, transfers, and disposition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BAI09.03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4. 4.3.3.3.9, 4.3.4.4.1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4.2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A.8.2.3, A.8.3.1, A.8.3.2, A.8.3.3, A.11.2.7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CM-8, MP-6, PE-16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PR.DS-4: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Adequate capacity to ensure availability is maintained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APO13.01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7.1, SR 7.2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A.12.3.1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AU-4, CP-2, SC-5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PR.DS-5: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Protections against data leaks are implemented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 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APO01.06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5.2</w:t>
            </w:r>
          </w:p>
        </w:tc>
      </w:tr>
      <w:tr w:rsidR="00D923E7" w:rsidRPr="00BA4E41" w:rsidTr="00A514DF">
        <w:trPr>
          <w:cantSplit/>
          <w:trHeight w:val="76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A.6.1.2,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A.7.1.1,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A.7.1.2, A.7.3.1,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A.8.2.2, A.8.2.3, A.9.1.1, A.9.1.2, A.9.2.3, A.9.4.1, A.9.4.4, A.9.4.5, A.13.1.3, A.13.2.1, A.13.2.3, A.13.2.4, A.14.1.2, A.14.1.3</w:t>
            </w:r>
          </w:p>
        </w:tc>
      </w:tr>
      <w:tr w:rsidR="00D923E7" w:rsidRPr="00BA4E41" w:rsidTr="00A514DF">
        <w:trPr>
          <w:cantSplit/>
          <w:trHeight w:val="52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AC-4, AC-5, AC-6, PE-19, PS-3, PS-6, SC-7, SC-8, SC-13, SC-31, SI-4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PR.DS-6: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Integrity checking mechanisms are used to verify software, firmware, and information integrity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3.1, SR 3.3, SR 3.4, SR 3.8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A.12.2.1, A.12.5.1, A.14.1.2, A.14.1.3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SI-7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PR.DS-7: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development and testing environment(s) are separate from the production environment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BAI07.04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A.12.1.4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NIST SP 800-53 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CM-2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PR.IP-1: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baseline configuration of information technology/industrial control systems is created and maintained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3, 10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BAI10.01, BAI10.02, BAI10.03, BAI10.05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4.3.4.3.2, 4.3.4.3.3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7.6</w:t>
            </w:r>
          </w:p>
        </w:tc>
      </w:tr>
      <w:tr w:rsidR="00D923E7" w:rsidRPr="00BA4E41" w:rsidTr="00A514DF">
        <w:trPr>
          <w:cantSplit/>
          <w:trHeight w:val="51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A.12.1.2, A.12.5.1, A.12.6.2, A.14.2.2, A.14.2.3, A.14.2.4</w:t>
            </w:r>
          </w:p>
        </w:tc>
      </w:tr>
      <w:tr w:rsidR="00D923E7" w:rsidRPr="00BA4E41" w:rsidTr="00A514DF">
        <w:trPr>
          <w:cantSplit/>
          <w:trHeight w:val="52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CM-2, CM-3, CM-4, CM-5, CM-6, CM-7, CM-9, SA-10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PR.IP-2: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System Development Life Cycle to manage systems is implemented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APO13.01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4.3.4.3.3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A.6.1.5, A.14.1.1, A.14.2.1, A.14.2.5</w:t>
            </w:r>
          </w:p>
        </w:tc>
      </w:tr>
      <w:tr w:rsidR="00D923E7" w:rsidRPr="00BA4E41" w:rsidTr="00A514DF">
        <w:trPr>
          <w:cantSplit/>
          <w:trHeight w:val="52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SA-3, SA-4, SA-8, SA-10, SA-11, SA-12, SA-15, SA-17, PL-8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PR.IP-3: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Configuration change control processes are in place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BAI06.01, BAI01.06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4.3.4.3.2, 4.3.4.3.3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7.6</w:t>
            </w:r>
          </w:p>
        </w:tc>
      </w:tr>
      <w:tr w:rsidR="00D923E7" w:rsidRPr="00BA4E41" w:rsidTr="00A514DF">
        <w:trPr>
          <w:cantSplit/>
          <w:trHeight w:val="51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A.12.1.2, A.12.5.1, A.12.6.2, A.14.2.2, A.14.2.3, A.14.2.4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CM-3, CM-4, SA-10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PR.IP-4: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Backups of information are conducted, maintained, and tested periodically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APO13.01 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4.3.4.3.9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7.3, SR 7.4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A.12.3.1,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A.17.1.2A.17.1.3, A.18.1.3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CP-4, CP-6, CP-9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PR.IP-5: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Policy and regulations regarding the physical operating environment for organizational assets are met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DSS01.04, DSS05.05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4.3.3.3.1 4.3.3.3.2, 4.3.3.3.3, 4.3.3.3.5, 4.3.3.3.6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A.11.1.4, A.11.2.1, A.11.2.2, A.11.2.3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PE-10, PE-12, PE-13, PE-14, PE-15, PE-18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PR.IP-6: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is destroyed according to policy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BAI09.03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4.3.4.4.4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4.2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A.8.2.3, A.8.3.1, A.8.3.2, A.11.2.7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MP-6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PR.IP-7: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Protection processes are continuously improved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APO11.06, DSS04.05</w:t>
            </w:r>
          </w:p>
        </w:tc>
      </w:tr>
      <w:tr w:rsidR="00D923E7" w:rsidRPr="00BA4E41" w:rsidTr="00A514DF">
        <w:trPr>
          <w:cantSplit/>
          <w:trHeight w:val="51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4.4.3.1, 4.4.3.2, 4.4.3.3, 4.4.3.4, 4.4.3.5, 4.4.3.6, 4.4.3.7, 4.4.3.8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NIST SP 800-53 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CA-2, CA-7, CP-2, IR-8, PL-2, PM-6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PR.IP-8: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Effectiveness of protection technologies is shared with appropriate parties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A.16.1.6 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AC-21, CA-7, SI-4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PR.IP-9: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Response plans (Incident Response and Business Continuity) and recovery plans (Incident Recovery and Disaster Recovery) are in place and managed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DSS04.03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4.3.2.5.3, 4.3.4.5.1 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A.16.1.1,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A.17.1.1, A.17.1.2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IR-8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PR.IP-10: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Response and recovery plans are tested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4.3.2.5.7, 4.3.4.5.11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3.3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A.17.1.3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CP-4, IR-3, PM-14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PR.IP-11: </w:t>
            </w:r>
            <w:proofErr w:type="spellStart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Cybersecurity</w:t>
            </w:r>
            <w:proofErr w:type="spellEnd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 included in human resources practices (e.g., </w:t>
            </w:r>
            <w:proofErr w:type="spellStart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deprovisioning</w:t>
            </w:r>
            <w:proofErr w:type="spellEnd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personnel screening)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APO07.01, APO07.02, APO07.03, APO07.04, APO07.05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4.3.3.2.1, 4.3.3.2.2, 4.3.3.2.3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A.7.1.1, A.7.3.1, A.8.1.4 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PS Family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PR.IP-12: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vulnerability management plan is developed and implemented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A.12.6.1, A.18.2.2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RA-3, RA-5, SI-2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PR.MA-1: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Maintenance and repair of organizational assets is performed and logged in a timely manner, with approved and controlled tools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BAI09.03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4.3.3.3.7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A.11.1.2, A.11.2.4, A.11.2.5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MA-2, MA-3, MA-5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PR.MA-2: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Remote maintenance of organizational assets is approved, logged, and performed in a manner that prevents unauthorized access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DSS05.04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4.3.3.6.5, 4.3.3.6.6, 4.3.3.6.7, 4.4.4.6.8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A.11.2.4, A.15.1.1, A.15.2.1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NIST SP 800-53 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PR.PT-1: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Audit/log records are determined, documented, implemented, and reviewed in accordance with policy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 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APO11.04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4.3.3.3.9, 4.3.3.5.8, 4.3.4.4.7, 4.4.2.1, 4.4.2.2, 4.4.2.4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2.8, SR 2.9, SR 2.10, SR 2.11, SR 2.12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A.12.4.1, A.12.4.2, A.12.4.3, A.12.4.4, A.12.7.1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 Family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PR.PT-2: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Removable media is protected and its use restricted according to policy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DSS05.02, APO13.01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2.3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A.8.2.2, A.8.2.3, A.8.3.1, A.8.3.3, A.11.2.9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MP-2, MP-4, MP-5, MP-7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PR.PT-3: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Access to systems and assets is controlled, incorporating the principle of least functionality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DSS05.02</w:t>
            </w:r>
          </w:p>
        </w:tc>
      </w:tr>
      <w:tr w:rsidR="00D923E7" w:rsidRPr="00BA4E41" w:rsidTr="00A514DF">
        <w:trPr>
          <w:cantSplit/>
          <w:trHeight w:val="76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4.3.3.5.1, 4.3.3.5.2, 4.3.3.5.3, 4.3.3.5.4, 4.3.3.5.5, 4.3.3.5.6, 4.3.3.5.7, 4.3.3.5.8, 4.3.3.6.1, 4.3.3.6.2, 4.3.3.6.3, 4.3.3.6.4, 4.3.3.6.5, 4.3.3.6.6, 4.3.3.6.7, 4.3.3.6.8, 4.3.3.6.9, 4.3.3.7.1, 4.3.3.7.2, 4.3.3.7.3, 4.3.3.7.4</w:t>
            </w:r>
          </w:p>
        </w:tc>
      </w:tr>
      <w:tr w:rsidR="00D923E7" w:rsidRPr="00BA4E41" w:rsidTr="00A514DF">
        <w:trPr>
          <w:cantSplit/>
          <w:trHeight w:val="76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1.1, SR 1.2, SR 1.3, SR 1.4, SR 1.5, SR 1.6, SR 1.7, SR 1.8, SR 1.9, SR 1.10, SR 1.11, SR 1.12, SR 1.13, SR 2.1, SR 2.2, SR 2.3, SR 2.4, SR 2.5, SR 2.6, SR 2.7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A.9.1.2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AC-3, CM-7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PR.PT-4: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Communications and control networks are protected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 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DSS05.02, APO13.01</w:t>
            </w:r>
          </w:p>
        </w:tc>
      </w:tr>
      <w:tr w:rsidR="00D923E7" w:rsidRPr="00BA4E41" w:rsidTr="00A514DF">
        <w:trPr>
          <w:cantSplit/>
          <w:trHeight w:val="51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3.1, SR 3.5, SR 3.8, SR 4.1, SR 4.3, SR 5.1, SR 5.2, SR 5.3, SR 7.1, SR 7.6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A.13.1.1, A.13.2.1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AC-4, AC-17, AC-18, CP-8, SC-7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DE.AE-1: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baseline of network operations and expected data flows for users and systems is established and managed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DSS03.01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4.4.3.3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AC-4, CA-3, CM-2, SI-4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DE.AE-2: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Detected events are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analyzed to understand attack targets and methods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4.3.4.5.6, 4.3.4.5.7, 4.3.4.5.8</w:t>
            </w:r>
          </w:p>
        </w:tc>
      </w:tr>
      <w:tr w:rsidR="00D923E7" w:rsidRPr="00BA4E41" w:rsidTr="00A514DF">
        <w:trPr>
          <w:cantSplit/>
          <w:trHeight w:val="51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2.8, SR 2.9, SR 2.10, SR 2.11, SR 2.12, SR 3.9, SR 6.1, SR 6.2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A.16.1.1, A.16.1.4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AU-6, CA-7, IR-4, SI-4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DE.AE-3: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Event data are aggregated and correlated from multiple sources and sensors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6.1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AU-6, CA-7, IR-4, IR-5, IR-8, SI-4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DE.AE-4: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Impact of events is determined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COBIT 5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APO12.06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IR-4, RA-3, SI 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DE.AE-5: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Incident alert thresholds are established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APO12.06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4.2.3.10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IR-4, IR-5, IR-8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DE.CM-1: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network is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monitored to detect potential </w:t>
            </w:r>
            <w:proofErr w:type="spellStart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cybersecurity</w:t>
            </w:r>
            <w:proofErr w:type="spellEnd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events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 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14, 16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DSS05.07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6.2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AC-2, AU-12, CA-7, CM-3, SC-5, SC-7, SI-4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DE.CM-2: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physical environment is monitored to detect potential </w:t>
            </w:r>
            <w:proofErr w:type="spellStart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cybersecurity</w:t>
            </w:r>
            <w:proofErr w:type="spellEnd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events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4.3.3.3.8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CA-7, PE-3, PE-6, PE-20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DE.CM-3: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Personnel activity is monitored to detect potential </w:t>
            </w:r>
            <w:proofErr w:type="spellStart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cybersecurity</w:t>
            </w:r>
            <w:proofErr w:type="spellEnd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events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6.2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A.12.4.1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AC-2, AU-12, AU-13, CA-7, CM-10, CM-11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DE.CM-4: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Malicious code is detected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 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DSS05.01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4.3.4.3.8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3.2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A.12.2.1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SI-3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DE.CM-5: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Unauthorized mobile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code is detected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2.4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A.12.5.1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SC-18, SI-4. SC-44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DE.CM-6: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External service provider activity is monitored to detect potential </w:t>
            </w:r>
            <w:proofErr w:type="spellStart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cybersecurity</w:t>
            </w:r>
            <w:proofErr w:type="spellEnd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events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APO07.06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A.14.2.7, A.15.2.1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CA-7, PS-7, SA-4, SA-9, SI-4</w:t>
            </w:r>
          </w:p>
        </w:tc>
      </w:tr>
      <w:tr w:rsidR="00D923E7" w:rsidRPr="00BA4E41" w:rsidTr="00A514DF">
        <w:trPr>
          <w:cantSplit/>
          <w:trHeight w:val="525"/>
        </w:trPr>
        <w:tc>
          <w:tcPr>
            <w:tcW w:w="306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DE.CM-7: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Monitoring for unauthorized personnel, connections, devices, and software is performed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AU-12, CA-7, CM-3, CM-8, PE-3, PE-6, PE-20, SI-4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DE.CM-8: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Vulnerability scans are performed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COBIT 5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BAI03.10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4.2.3.1, 4.2.3.7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A.12.6.1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RA-5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DE.DP-1: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Roles and responsibilities for detection are well defined to ensure accountability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 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DSS05.01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4.4.3.1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A.6.1.1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CA-2, CA-7, PM-14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DE.DP-2: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Detection activities comply with all applicable requirements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4.4.3.2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A.18.1.4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NIST SP 800-53 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CA-2, CA-7, PM-14, SI-4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DE.DP-3: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Detection processes are tested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APO13.02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4.4.3.2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3.3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A.14.2.8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NIST SP 800-53 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CA-2, CA-7, PE-3, PM-14, SI-3, SI-4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DE.DP-4: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Event detection information is communicated to appropriate parties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COBIT 5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APO12.06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4.3.4.5.9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6.1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A.16.1.2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AU-6, CA-2, CA-7,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RA-5, SI-4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DE.DP-5: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Detection processes are continuously improved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APO11.06, DSS04.05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4.4.3.4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A.16.1.6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CA-2, CA-7, PL-2, RA-5, SI-4, PM-14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RS.RP-1: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Response plan is executed during or after an event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BAI01.10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4.3.4.5.1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A.16.1.5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CP-10, IR-4, IR-8 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RS.CO-1: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Personnel know their roles and order of operations when a response is needed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4.3.4.5.2, 4.3.4.5.3, 4.3.4.5.4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A.6.1.1, A.16.1.1 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NIST SP 800-53 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CP-2, CP-3, IR-3, IR-8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RS.CO-2: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Events are reported consistent with established criteria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4.3.4.5.5 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A.6.1.3, A.16.1.2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NIST SP 800-53 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AU-6,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IR-6, IR-8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RS.CO-3: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is shared consistent with response plans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4.3.4.5.2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A.16.1.2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CA-2, CA-7, CP-2, IR-4, IR-8, PE-6, RA-5, SI-4 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RS.CO-4: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Coordination with stakeholders occurs consistent with response plans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4.3.4.5.5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IR-4, IR-8</w:t>
            </w:r>
          </w:p>
        </w:tc>
      </w:tr>
      <w:tr w:rsidR="00D923E7" w:rsidRPr="00BA4E41" w:rsidTr="00A514DF">
        <w:trPr>
          <w:cantSplit/>
          <w:trHeight w:val="780"/>
        </w:trPr>
        <w:tc>
          <w:tcPr>
            <w:tcW w:w="306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RS.CO-5: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Voluntary information sharing occurs with external stakeholders to achieve broader </w:t>
            </w:r>
            <w:proofErr w:type="spellStart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cybersecurity</w:t>
            </w:r>
            <w:proofErr w:type="spellEnd"/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situational awareness 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NIST SP 800-53 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PM-15, SI-5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RS.AN-1: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Notifications from detection systems are investigated 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DSS02.07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4.3.4.5.6, 4.3.4.5.7, 4.3.4.5.8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6.1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A.12.4.1, A.12.4.3, A.16.1.5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AU-6, CA-7, IR-4, IR-5, PE-6, SI-4 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RS.AN-2: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impact of the incident is understood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62443-2-1:2009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4.3.4.5.6, 4.3.4.5.7, 4.3.4.5.8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A.16.1.6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IR-4</w:t>
            </w:r>
          </w:p>
        </w:tc>
      </w:tr>
      <w:tr w:rsidR="00D923E7" w:rsidRPr="00BA4E41" w:rsidTr="00A514DF">
        <w:trPr>
          <w:cantSplit/>
          <w:trHeight w:val="510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RS.AN-3: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Forensics are performed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2.8, SR 2.9, SR 2.10, SR 2.11, SR 2.12, SR 3.9, SR 6.1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A.16.1.7 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AU-7, IR-4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RS.AN-4: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Incidents are categorized consistent with response plans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4.3.4.5.6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A.16.1.4 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IR-4, IR-5, IR-8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RS.MI-1: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Incidents are contained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4.3.4.5.6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ISA 62443-3-3:2013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SR 5.1, SR 5.2, SR 5.4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A.16.1.5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IR-4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RS.MI-2: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Incidents are mitigated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4.3.4.5.6, 4.3.4.5.10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A.12.2.1, A.16.1.5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IR-4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RS.MI-3: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Newly identified vulnerabilities are mitigated or documented as accepted risks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ISO/IEC 27001:2013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A.12.6.1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CA-7,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RA-3, RA-5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RS.IM-1: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Response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plans incorporate lessons learned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BAI01.13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62443-2-1:2009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4.3.4.5.10, 4.4.3.4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A.16.1.6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IR-4, IR-8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RS.IM-2: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Response strategies are updated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IR-4, IR-8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RC.RP-1: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Recovery plan is executed during or after an event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CCS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CSC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DSS02.05, DSS03.04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ISO/IEC 27001:2013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A.16.1.5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CP-10, IR-4, IR-8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RC.IM-1: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Recovery plans incorporate lessons learned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BAI05.07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ISA 62443-2-1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4.4.3.4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IR-4, IR-8</w:t>
            </w:r>
          </w:p>
        </w:tc>
      </w:tr>
      <w:tr w:rsidR="00D923E7" w:rsidRPr="00BA4E41" w:rsidTr="00A514DF">
        <w:trPr>
          <w:cantSplit/>
          <w:trHeight w:val="315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RC.IM-2: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Recovery strategies are updated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BAI07.08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vMerge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NIST SP 800-53 Rev. 4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CP-2, IR-4, IR-8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RC.CO-1: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relations are managed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COBIT 5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EDM03.02</w:t>
            </w:r>
          </w:p>
        </w:tc>
      </w:tr>
      <w:tr w:rsidR="00D923E7" w:rsidRPr="00BA4E41" w:rsidTr="00A514DF">
        <w:trPr>
          <w:cantSplit/>
          <w:trHeight w:val="330"/>
        </w:trPr>
        <w:tc>
          <w:tcPr>
            <w:tcW w:w="306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RC.CO-2: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Reputation after an event is repaired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COBIT 5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MEA03.02</w:t>
            </w:r>
          </w:p>
        </w:tc>
      </w:tr>
      <w:tr w:rsidR="00D923E7" w:rsidRPr="00BA4E41" w:rsidTr="00A514DF">
        <w:trPr>
          <w:cantSplit/>
          <w:trHeight w:val="780"/>
        </w:trPr>
        <w:tc>
          <w:tcPr>
            <w:tcW w:w="306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RC.CO-3: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Recovery activities are communicated to internal stakeholders and executive and management teams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923E7" w:rsidRPr="00BA4E41" w:rsidRDefault="00D923E7" w:rsidP="00A514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A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NIST SP 800-53 Rev. 4 </w:t>
            </w:r>
            <w:r w:rsidRPr="00BA4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CP-2, IR-4 </w:t>
            </w:r>
          </w:p>
        </w:tc>
      </w:tr>
    </w:tbl>
    <w:p w:rsidR="00D923E7" w:rsidRDefault="00D923E7" w:rsidP="00D923E7"/>
    <w:sectPr w:rsidR="00D923E7" w:rsidSect="00A71133">
      <w:footerReference w:type="default" r:id="rId8"/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BD" w:rsidRDefault="001311BD" w:rsidP="004E3D2E">
      <w:pPr>
        <w:spacing w:after="0" w:line="240" w:lineRule="auto"/>
      </w:pPr>
      <w:r>
        <w:separator/>
      </w:r>
    </w:p>
  </w:endnote>
  <w:endnote w:type="continuationSeparator" w:id="0">
    <w:p w:rsidR="001311BD" w:rsidRDefault="001311BD" w:rsidP="004E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946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11BD" w:rsidRDefault="00B45283">
        <w:pPr>
          <w:pStyle w:val="Footer"/>
          <w:jc w:val="right"/>
        </w:pPr>
        <w:fldSimple w:instr=" PAGE   \* MERGEFORMAT ">
          <w:r w:rsidR="002B1055">
            <w:rPr>
              <w:noProof/>
            </w:rPr>
            <w:t>D-1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BD" w:rsidRDefault="001311BD" w:rsidP="004E3D2E">
      <w:pPr>
        <w:spacing w:after="0" w:line="240" w:lineRule="auto"/>
      </w:pPr>
      <w:r>
        <w:separator/>
      </w:r>
    </w:p>
  </w:footnote>
  <w:footnote w:type="continuationSeparator" w:id="0">
    <w:p w:rsidR="001311BD" w:rsidRDefault="001311BD" w:rsidP="004E3D2E">
      <w:pPr>
        <w:spacing w:after="0" w:line="240" w:lineRule="auto"/>
      </w:pPr>
      <w:r>
        <w:continuationSeparator/>
      </w:r>
    </w:p>
  </w:footnote>
  <w:footnote w:id="1">
    <w:p w:rsidR="001311BD" w:rsidRDefault="001311BD" w:rsidP="00D923E7">
      <w:pPr>
        <w:pStyle w:val="FootnoteText"/>
      </w:pPr>
      <w:r>
        <w:rPr>
          <w:rStyle w:val="FootnoteReference"/>
        </w:rPr>
        <w:footnoteRef/>
      </w:r>
      <w:r>
        <w:t xml:space="preserve"> NIST, Smart Grid landing page </w:t>
      </w:r>
      <w:hyperlink r:id="rId1" w:history="1">
        <w:r>
          <w:rPr>
            <w:rStyle w:val="Hyperlink"/>
          </w:rPr>
          <w:t>http://www.nist.gov/smartgrid/</w:t>
        </w:r>
      </w:hyperlink>
      <w:r>
        <w:t xml:space="preserve"> </w:t>
      </w:r>
    </w:p>
  </w:footnote>
  <w:footnote w:id="2">
    <w:p w:rsidR="001311BD" w:rsidRDefault="001311BD" w:rsidP="00D923E7">
      <w:pPr>
        <w:pStyle w:val="FootnoteText"/>
      </w:pPr>
      <w:r>
        <w:rPr>
          <w:rStyle w:val="FootnoteReference"/>
        </w:rPr>
        <w:footnoteRef/>
      </w:r>
      <w:r>
        <w:t xml:space="preserve"> NIST, Cyber-Physical Systems Public Working Group Workshop, </w:t>
      </w:r>
      <w:hyperlink r:id="rId2" w:history="1">
        <w:r>
          <w:rPr>
            <w:rStyle w:val="Hyperlink"/>
          </w:rPr>
          <w:t>http://www.nist.gov/cps/cps-pwg-workshop.cfm</w:t>
        </w:r>
      </w:hyperlink>
      <w:r>
        <w:t xml:space="preserve"> </w:t>
      </w:r>
    </w:p>
  </w:footnote>
  <w:footnote w:id="3">
    <w:p w:rsidR="001311BD" w:rsidRDefault="001311BD" w:rsidP="00D923E7">
      <w:pPr>
        <w:pStyle w:val="FootnoteText"/>
      </w:pPr>
      <w:r>
        <w:rPr>
          <w:rStyle w:val="FootnoteReference"/>
        </w:rPr>
        <w:footnoteRef/>
      </w:r>
      <w:r>
        <w:t xml:space="preserve"> NIST, Cyber-Physical Systems Public Working Group (CPS-PWG) Workshop – April 2015, </w:t>
      </w:r>
      <w:hyperlink r:id="rId3" w:history="1">
        <w:r>
          <w:rPr>
            <w:rStyle w:val="Hyperlink"/>
          </w:rPr>
          <w:t>http://nist.gov/cps/cps-pwg-workshop-april-2015.cfm</w:t>
        </w:r>
      </w:hyperlink>
      <w:r>
        <w:t xml:space="preserve"> </w:t>
      </w:r>
    </w:p>
  </w:footnote>
  <w:footnote w:id="4">
    <w:p w:rsidR="001311BD" w:rsidRDefault="001311BD" w:rsidP="00D923E7">
      <w:pPr>
        <w:pStyle w:val="FootnoteText"/>
      </w:pPr>
      <w:r>
        <w:rPr>
          <w:rStyle w:val="FootnoteReference"/>
        </w:rPr>
        <w:footnoteRef/>
      </w:r>
      <w:r>
        <w:t xml:space="preserve"> Cyber</w:t>
      </w:r>
      <w:r>
        <w:noBreakHyphen/>
      </w:r>
      <w:proofErr w:type="spellStart"/>
      <w:r>
        <w:t>Physical</w:t>
      </w:r>
      <w:proofErr w:type="spellEnd"/>
      <w:r>
        <w:t xml:space="preserve"> Systems Public Working Group, draft </w:t>
      </w:r>
      <w:r>
        <w:rPr>
          <w:i/>
        </w:rPr>
        <w:t>Cyber-Physical Systems Framework</w:t>
      </w:r>
      <w:r>
        <w:t xml:space="preserve">, September 2015, </w:t>
      </w:r>
      <w:hyperlink r:id="rId4" w:history="1">
        <w:r w:rsidRPr="00F77BD7">
          <w:rPr>
            <w:rStyle w:val="Hyperlink"/>
          </w:rPr>
          <w:t>https://pages.nist.gov/cpspwg</w:t>
        </w:r>
      </w:hyperlink>
      <w:r>
        <w:t xml:space="preserve"> </w:t>
      </w:r>
    </w:p>
  </w:footnote>
  <w:footnote w:id="5">
    <w:p w:rsidR="001311BD" w:rsidRDefault="001311BD" w:rsidP="00D923E7">
      <w:pPr>
        <w:pStyle w:val="FootnoteText"/>
      </w:pPr>
      <w:r>
        <w:rPr>
          <w:rStyle w:val="FootnoteReference"/>
        </w:rPr>
        <w:footnoteRef/>
      </w:r>
      <w:r>
        <w:t xml:space="preserve"> Industrial Internet Consortium Security Working Group, </w:t>
      </w:r>
      <w:hyperlink r:id="rId5" w:history="1">
        <w:r>
          <w:rPr>
            <w:rStyle w:val="Hyperlink"/>
          </w:rPr>
          <w:t>http://www.iiconsortium.org/wc-security.htm</w:t>
        </w:r>
      </w:hyperlink>
      <w:r>
        <w:t xml:space="preserve"> </w:t>
      </w:r>
    </w:p>
  </w:footnote>
  <w:footnote w:id="6">
    <w:p w:rsidR="001311BD" w:rsidRDefault="001311BD" w:rsidP="00D923E7">
      <w:pPr>
        <w:pStyle w:val="FootnoteText"/>
      </w:pPr>
      <w:r>
        <w:rPr>
          <w:rStyle w:val="FootnoteReference"/>
        </w:rPr>
        <w:footnoteRef/>
      </w:r>
      <w:hyperlink r:id="rId6" w:history="1">
        <w:r w:rsidRPr="00DC5C8A">
          <w:rPr>
            <w:rStyle w:val="Hyperlink"/>
          </w:rPr>
          <w:t>http://energy.gov/sites/prod/files/2015/01/f19/Energy%20Sector%20Cybersecurity%20Framework%20Implementation%20Guidance_FINAL_01-05-15.pdf</w:t>
        </w:r>
      </w:hyperlink>
    </w:p>
  </w:footnote>
  <w:footnote w:id="7">
    <w:p w:rsidR="001311BD" w:rsidRDefault="001311BD" w:rsidP="00D923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C6194F">
          <w:rPr>
            <w:rStyle w:val="Hyperlink"/>
          </w:rPr>
          <w:t>http://energy.gov/oe/services/cybersecurity/cybersecurity-capability-maturity-model-c2m2-program</w:t>
        </w:r>
      </w:hyperlink>
    </w:p>
  </w:footnote>
  <w:footnote w:id="8">
    <w:p w:rsidR="001311BD" w:rsidRDefault="001311BD" w:rsidP="00D923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C6194F">
          <w:rPr>
            <w:rStyle w:val="Hyperlink"/>
          </w:rPr>
          <w:t>http://energy.gov/oe/cybersecurity-capability-maturity-model-c2m2-program/oil-and-natural-gas-subsector-cybersecurity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6EA"/>
    <w:multiLevelType w:val="multilevel"/>
    <w:tmpl w:val="53FAF850"/>
    <w:lvl w:ilvl="0">
      <w:start w:val="1"/>
      <w:numFmt w:val="upperLetter"/>
      <w:pStyle w:val="Heading6"/>
      <w:lvlText w:val="Appendix %1."/>
      <w:lvlJc w:val="left"/>
      <w:pPr>
        <w:tabs>
          <w:tab w:val="num" w:pos="2016"/>
        </w:tabs>
        <w:ind w:left="2016" w:hanging="20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AE69EF"/>
    <w:multiLevelType w:val="hybridMultilevel"/>
    <w:tmpl w:val="945AD7E4"/>
    <w:lvl w:ilvl="0" w:tplc="06460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A0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00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65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83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46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A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68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7E0491"/>
    <w:multiLevelType w:val="hybridMultilevel"/>
    <w:tmpl w:val="CF9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54E70"/>
    <w:multiLevelType w:val="hybridMultilevel"/>
    <w:tmpl w:val="D58C037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07C3054C"/>
    <w:multiLevelType w:val="hybridMultilevel"/>
    <w:tmpl w:val="872E5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87F0B"/>
    <w:multiLevelType w:val="hybridMultilevel"/>
    <w:tmpl w:val="2BEC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E6256"/>
    <w:multiLevelType w:val="hybridMultilevel"/>
    <w:tmpl w:val="872E5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27BA1"/>
    <w:multiLevelType w:val="hybridMultilevel"/>
    <w:tmpl w:val="2ACC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D05FB2"/>
    <w:multiLevelType w:val="hybridMultilevel"/>
    <w:tmpl w:val="E8F0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2571E"/>
    <w:multiLevelType w:val="hybridMultilevel"/>
    <w:tmpl w:val="A994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57E37"/>
    <w:multiLevelType w:val="hybridMultilevel"/>
    <w:tmpl w:val="B0C8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117D13"/>
    <w:multiLevelType w:val="hybridMultilevel"/>
    <w:tmpl w:val="872E5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82B6A"/>
    <w:multiLevelType w:val="hybridMultilevel"/>
    <w:tmpl w:val="9DD0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52429"/>
    <w:multiLevelType w:val="hybridMultilevel"/>
    <w:tmpl w:val="C040C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796354"/>
    <w:multiLevelType w:val="hybridMultilevel"/>
    <w:tmpl w:val="B204BBB8"/>
    <w:lvl w:ilvl="0" w:tplc="25C41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8A9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87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48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CA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6D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EF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AC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C4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2D339C"/>
    <w:multiLevelType w:val="multilevel"/>
    <w:tmpl w:val="6CF45428"/>
    <w:lvl w:ilvl="0">
      <w:start w:val="4"/>
      <w:numFmt w:val="upperLetter"/>
      <w:pStyle w:val="Heading1"/>
      <w:lvlText w:val="Appendix %1."/>
      <w:lvlJc w:val="left"/>
      <w:pPr>
        <w:tabs>
          <w:tab w:val="num" w:pos="2016"/>
        </w:tabs>
        <w:ind w:left="2016" w:hanging="20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4B02824"/>
    <w:multiLevelType w:val="hybridMultilevel"/>
    <w:tmpl w:val="7382DDB0"/>
    <w:lvl w:ilvl="0" w:tplc="2EAE5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2E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85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48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C3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C4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8A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0E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CB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7FD4BEC"/>
    <w:multiLevelType w:val="hybridMultilevel"/>
    <w:tmpl w:val="C75A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E2C98"/>
    <w:multiLevelType w:val="hybridMultilevel"/>
    <w:tmpl w:val="46D84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601B7"/>
    <w:multiLevelType w:val="hybridMultilevel"/>
    <w:tmpl w:val="E7C2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518A2"/>
    <w:multiLevelType w:val="hybridMultilevel"/>
    <w:tmpl w:val="7C7C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805D19"/>
    <w:multiLevelType w:val="hybridMultilevel"/>
    <w:tmpl w:val="BC5A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300D2"/>
    <w:multiLevelType w:val="hybridMultilevel"/>
    <w:tmpl w:val="2F369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E50CCD"/>
    <w:multiLevelType w:val="hybridMultilevel"/>
    <w:tmpl w:val="6B40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B3669"/>
    <w:multiLevelType w:val="hybridMultilevel"/>
    <w:tmpl w:val="22D83604"/>
    <w:lvl w:ilvl="0" w:tplc="87846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CB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2A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6B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60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A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CD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46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56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FE0907"/>
    <w:multiLevelType w:val="hybridMultilevel"/>
    <w:tmpl w:val="11A4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A748DC"/>
    <w:multiLevelType w:val="hybridMultilevel"/>
    <w:tmpl w:val="AC860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880BC5"/>
    <w:multiLevelType w:val="hybridMultilevel"/>
    <w:tmpl w:val="5A6A1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5969BB"/>
    <w:multiLevelType w:val="hybridMultilevel"/>
    <w:tmpl w:val="170A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B3A40"/>
    <w:multiLevelType w:val="hybridMultilevel"/>
    <w:tmpl w:val="C226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66187"/>
    <w:multiLevelType w:val="hybridMultilevel"/>
    <w:tmpl w:val="6ED4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93564"/>
    <w:multiLevelType w:val="hybridMultilevel"/>
    <w:tmpl w:val="16F2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E0A22"/>
    <w:multiLevelType w:val="hybridMultilevel"/>
    <w:tmpl w:val="B96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4493F"/>
    <w:multiLevelType w:val="hybridMultilevel"/>
    <w:tmpl w:val="73FC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26829"/>
    <w:multiLevelType w:val="hybridMultilevel"/>
    <w:tmpl w:val="58E2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9388E"/>
    <w:multiLevelType w:val="hybridMultilevel"/>
    <w:tmpl w:val="DA9C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7753E0"/>
    <w:multiLevelType w:val="hybridMultilevel"/>
    <w:tmpl w:val="1498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A46B6"/>
    <w:multiLevelType w:val="hybridMultilevel"/>
    <w:tmpl w:val="FFF29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57374E"/>
    <w:multiLevelType w:val="hybridMultilevel"/>
    <w:tmpl w:val="F014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C1C8A"/>
    <w:multiLevelType w:val="hybridMultilevel"/>
    <w:tmpl w:val="04A4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71060"/>
    <w:multiLevelType w:val="hybridMultilevel"/>
    <w:tmpl w:val="C80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611EF"/>
    <w:multiLevelType w:val="hybridMultilevel"/>
    <w:tmpl w:val="49E669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4752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37"/>
  </w:num>
  <w:num w:numId="3">
    <w:abstractNumId w:val="42"/>
  </w:num>
  <w:num w:numId="4">
    <w:abstractNumId w:val="40"/>
  </w:num>
  <w:num w:numId="5">
    <w:abstractNumId w:val="31"/>
  </w:num>
  <w:num w:numId="6">
    <w:abstractNumId w:val="33"/>
  </w:num>
  <w:num w:numId="7">
    <w:abstractNumId w:val="14"/>
  </w:num>
  <w:num w:numId="8">
    <w:abstractNumId w:val="28"/>
  </w:num>
  <w:num w:numId="9">
    <w:abstractNumId w:val="35"/>
  </w:num>
  <w:num w:numId="10">
    <w:abstractNumId w:val="16"/>
  </w:num>
  <w:num w:numId="11">
    <w:abstractNumId w:val="24"/>
  </w:num>
  <w:num w:numId="12">
    <w:abstractNumId w:val="1"/>
  </w:num>
  <w:num w:numId="13">
    <w:abstractNumId w:val="17"/>
  </w:num>
  <w:num w:numId="14">
    <w:abstractNumId w:val="38"/>
  </w:num>
  <w:num w:numId="15">
    <w:abstractNumId w:val="18"/>
  </w:num>
  <w:num w:numId="16">
    <w:abstractNumId w:val="36"/>
  </w:num>
  <w:num w:numId="17">
    <w:abstractNumId w:val="9"/>
  </w:num>
  <w:num w:numId="18">
    <w:abstractNumId w:val="30"/>
  </w:num>
  <w:num w:numId="19">
    <w:abstractNumId w:val="39"/>
  </w:num>
  <w:num w:numId="20">
    <w:abstractNumId w:val="12"/>
  </w:num>
  <w:num w:numId="21">
    <w:abstractNumId w:val="10"/>
  </w:num>
  <w:num w:numId="22">
    <w:abstractNumId w:val="32"/>
  </w:num>
  <w:num w:numId="23">
    <w:abstractNumId w:val="21"/>
  </w:num>
  <w:num w:numId="24">
    <w:abstractNumId w:val="5"/>
  </w:num>
  <w:num w:numId="25">
    <w:abstractNumId w:val="8"/>
  </w:num>
  <w:num w:numId="26">
    <w:abstractNumId w:val="6"/>
  </w:num>
  <w:num w:numId="27">
    <w:abstractNumId w:val="2"/>
  </w:num>
  <w:num w:numId="28">
    <w:abstractNumId w:val="4"/>
  </w:num>
  <w:num w:numId="29">
    <w:abstractNumId w:val="29"/>
  </w:num>
  <w:num w:numId="30">
    <w:abstractNumId w:val="34"/>
  </w:num>
  <w:num w:numId="31">
    <w:abstractNumId w:val="19"/>
  </w:num>
  <w:num w:numId="32">
    <w:abstractNumId w:val="7"/>
  </w:num>
  <w:num w:numId="33">
    <w:abstractNumId w:val="13"/>
  </w:num>
  <w:num w:numId="34">
    <w:abstractNumId w:val="26"/>
  </w:num>
  <w:num w:numId="35">
    <w:abstractNumId w:val="25"/>
  </w:num>
  <w:num w:numId="36">
    <w:abstractNumId w:val="3"/>
  </w:num>
  <w:num w:numId="37">
    <w:abstractNumId w:val="11"/>
  </w:num>
  <w:num w:numId="38">
    <w:abstractNumId w:val="41"/>
  </w:num>
  <w:num w:numId="39">
    <w:abstractNumId w:val="20"/>
  </w:num>
  <w:num w:numId="40">
    <w:abstractNumId w:val="27"/>
  </w:num>
  <w:num w:numId="41">
    <w:abstractNumId w:val="22"/>
  </w:num>
  <w:num w:numId="42">
    <w:abstractNumId w:val="0"/>
  </w:num>
  <w:num w:numId="43">
    <w:abstractNumId w:val="15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1024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77BAC"/>
    <w:rsid w:val="00003F51"/>
    <w:rsid w:val="00004143"/>
    <w:rsid w:val="00004ADC"/>
    <w:rsid w:val="00006F1C"/>
    <w:rsid w:val="0000778C"/>
    <w:rsid w:val="00011858"/>
    <w:rsid w:val="00011A50"/>
    <w:rsid w:val="00011E7E"/>
    <w:rsid w:val="000134AD"/>
    <w:rsid w:val="000155FD"/>
    <w:rsid w:val="00017D77"/>
    <w:rsid w:val="00020E2B"/>
    <w:rsid w:val="00021C3A"/>
    <w:rsid w:val="0002227A"/>
    <w:rsid w:val="00022667"/>
    <w:rsid w:val="00023177"/>
    <w:rsid w:val="0002333D"/>
    <w:rsid w:val="000239B5"/>
    <w:rsid w:val="000247CF"/>
    <w:rsid w:val="00024B10"/>
    <w:rsid w:val="00026551"/>
    <w:rsid w:val="000268F2"/>
    <w:rsid w:val="00026D9A"/>
    <w:rsid w:val="000275C1"/>
    <w:rsid w:val="00030241"/>
    <w:rsid w:val="00030BFD"/>
    <w:rsid w:val="000320DD"/>
    <w:rsid w:val="0003230A"/>
    <w:rsid w:val="000329AF"/>
    <w:rsid w:val="00032DB5"/>
    <w:rsid w:val="000332AD"/>
    <w:rsid w:val="000338AA"/>
    <w:rsid w:val="000346B4"/>
    <w:rsid w:val="00035A41"/>
    <w:rsid w:val="00036560"/>
    <w:rsid w:val="000371A5"/>
    <w:rsid w:val="00037EA2"/>
    <w:rsid w:val="00041FB0"/>
    <w:rsid w:val="0004416A"/>
    <w:rsid w:val="00044EC3"/>
    <w:rsid w:val="00045176"/>
    <w:rsid w:val="000457F1"/>
    <w:rsid w:val="000459F3"/>
    <w:rsid w:val="00045B7C"/>
    <w:rsid w:val="00046591"/>
    <w:rsid w:val="00047183"/>
    <w:rsid w:val="00047202"/>
    <w:rsid w:val="00047EEA"/>
    <w:rsid w:val="00050378"/>
    <w:rsid w:val="00051665"/>
    <w:rsid w:val="00051D78"/>
    <w:rsid w:val="000524F1"/>
    <w:rsid w:val="00052779"/>
    <w:rsid w:val="00055509"/>
    <w:rsid w:val="00055D3F"/>
    <w:rsid w:val="0006029B"/>
    <w:rsid w:val="00061DBD"/>
    <w:rsid w:val="00062144"/>
    <w:rsid w:val="00063CD0"/>
    <w:rsid w:val="000659B1"/>
    <w:rsid w:val="00066003"/>
    <w:rsid w:val="0006604B"/>
    <w:rsid w:val="00066DF6"/>
    <w:rsid w:val="000670A0"/>
    <w:rsid w:val="0006784B"/>
    <w:rsid w:val="000705F0"/>
    <w:rsid w:val="0007094D"/>
    <w:rsid w:val="00070F72"/>
    <w:rsid w:val="000713E8"/>
    <w:rsid w:val="000716FD"/>
    <w:rsid w:val="00071A62"/>
    <w:rsid w:val="00071E50"/>
    <w:rsid w:val="000729AE"/>
    <w:rsid w:val="00072CE5"/>
    <w:rsid w:val="000738F8"/>
    <w:rsid w:val="00074012"/>
    <w:rsid w:val="00075F36"/>
    <w:rsid w:val="00076129"/>
    <w:rsid w:val="00077B4F"/>
    <w:rsid w:val="00077F41"/>
    <w:rsid w:val="00080120"/>
    <w:rsid w:val="000808A6"/>
    <w:rsid w:val="000810CE"/>
    <w:rsid w:val="0008130A"/>
    <w:rsid w:val="00081B89"/>
    <w:rsid w:val="000839CE"/>
    <w:rsid w:val="00083CD6"/>
    <w:rsid w:val="00084193"/>
    <w:rsid w:val="00084203"/>
    <w:rsid w:val="00086D25"/>
    <w:rsid w:val="00086DDE"/>
    <w:rsid w:val="000911BD"/>
    <w:rsid w:val="000914E2"/>
    <w:rsid w:val="0009376B"/>
    <w:rsid w:val="0009415C"/>
    <w:rsid w:val="00095474"/>
    <w:rsid w:val="00096062"/>
    <w:rsid w:val="00096D97"/>
    <w:rsid w:val="00096E0B"/>
    <w:rsid w:val="00097A87"/>
    <w:rsid w:val="000A16A3"/>
    <w:rsid w:val="000A1E37"/>
    <w:rsid w:val="000A3582"/>
    <w:rsid w:val="000A35D1"/>
    <w:rsid w:val="000A3C48"/>
    <w:rsid w:val="000A3D18"/>
    <w:rsid w:val="000A486C"/>
    <w:rsid w:val="000A4D9B"/>
    <w:rsid w:val="000A5DD2"/>
    <w:rsid w:val="000A65C4"/>
    <w:rsid w:val="000A6CAA"/>
    <w:rsid w:val="000A6F8B"/>
    <w:rsid w:val="000B1A4F"/>
    <w:rsid w:val="000B336D"/>
    <w:rsid w:val="000B3989"/>
    <w:rsid w:val="000B4613"/>
    <w:rsid w:val="000B5849"/>
    <w:rsid w:val="000B5DBB"/>
    <w:rsid w:val="000B63C4"/>
    <w:rsid w:val="000B670D"/>
    <w:rsid w:val="000C0F9E"/>
    <w:rsid w:val="000C161C"/>
    <w:rsid w:val="000C17BB"/>
    <w:rsid w:val="000C1C30"/>
    <w:rsid w:val="000C3A22"/>
    <w:rsid w:val="000C3D5C"/>
    <w:rsid w:val="000C41FE"/>
    <w:rsid w:val="000C4485"/>
    <w:rsid w:val="000C509D"/>
    <w:rsid w:val="000C50AA"/>
    <w:rsid w:val="000C6946"/>
    <w:rsid w:val="000C6997"/>
    <w:rsid w:val="000C6E13"/>
    <w:rsid w:val="000D0C96"/>
    <w:rsid w:val="000D0FE7"/>
    <w:rsid w:val="000D11C4"/>
    <w:rsid w:val="000D147D"/>
    <w:rsid w:val="000D2C2E"/>
    <w:rsid w:val="000D2F6C"/>
    <w:rsid w:val="000D36D4"/>
    <w:rsid w:val="000D3EAE"/>
    <w:rsid w:val="000D4C97"/>
    <w:rsid w:val="000D4EC0"/>
    <w:rsid w:val="000D5A26"/>
    <w:rsid w:val="000E0431"/>
    <w:rsid w:val="000E04EE"/>
    <w:rsid w:val="000E149E"/>
    <w:rsid w:val="000E3061"/>
    <w:rsid w:val="000E3624"/>
    <w:rsid w:val="000E531F"/>
    <w:rsid w:val="000E780A"/>
    <w:rsid w:val="000E7B3A"/>
    <w:rsid w:val="000E7F57"/>
    <w:rsid w:val="000F206F"/>
    <w:rsid w:val="000F2219"/>
    <w:rsid w:val="000F4236"/>
    <w:rsid w:val="000F42FC"/>
    <w:rsid w:val="000F45A1"/>
    <w:rsid w:val="000F5FEE"/>
    <w:rsid w:val="000F6212"/>
    <w:rsid w:val="000F658D"/>
    <w:rsid w:val="000F6E23"/>
    <w:rsid w:val="000F6EB9"/>
    <w:rsid w:val="000F74DC"/>
    <w:rsid w:val="00100A25"/>
    <w:rsid w:val="001021B4"/>
    <w:rsid w:val="00104C2E"/>
    <w:rsid w:val="00105AE6"/>
    <w:rsid w:val="00106A47"/>
    <w:rsid w:val="00107020"/>
    <w:rsid w:val="0010717C"/>
    <w:rsid w:val="00107702"/>
    <w:rsid w:val="00107E5B"/>
    <w:rsid w:val="001111F6"/>
    <w:rsid w:val="00111621"/>
    <w:rsid w:val="00114716"/>
    <w:rsid w:val="0011674D"/>
    <w:rsid w:val="0011700A"/>
    <w:rsid w:val="00117F3D"/>
    <w:rsid w:val="00120956"/>
    <w:rsid w:val="0012299B"/>
    <w:rsid w:val="00122F3D"/>
    <w:rsid w:val="001239A0"/>
    <w:rsid w:val="00123A6B"/>
    <w:rsid w:val="00124012"/>
    <w:rsid w:val="0012468E"/>
    <w:rsid w:val="00125567"/>
    <w:rsid w:val="00125935"/>
    <w:rsid w:val="00125B99"/>
    <w:rsid w:val="001264B6"/>
    <w:rsid w:val="0012699B"/>
    <w:rsid w:val="00130B09"/>
    <w:rsid w:val="00130E4A"/>
    <w:rsid w:val="001311BD"/>
    <w:rsid w:val="00132526"/>
    <w:rsid w:val="00132C96"/>
    <w:rsid w:val="001337B4"/>
    <w:rsid w:val="0013403A"/>
    <w:rsid w:val="00134A43"/>
    <w:rsid w:val="00135860"/>
    <w:rsid w:val="001368E6"/>
    <w:rsid w:val="0013736A"/>
    <w:rsid w:val="00137CD6"/>
    <w:rsid w:val="00140A36"/>
    <w:rsid w:val="00140BDA"/>
    <w:rsid w:val="00141E25"/>
    <w:rsid w:val="00141E3B"/>
    <w:rsid w:val="0014283A"/>
    <w:rsid w:val="001429E1"/>
    <w:rsid w:val="00143CB0"/>
    <w:rsid w:val="001441AE"/>
    <w:rsid w:val="00144C25"/>
    <w:rsid w:val="00145A15"/>
    <w:rsid w:val="00145EBA"/>
    <w:rsid w:val="00146376"/>
    <w:rsid w:val="0015088C"/>
    <w:rsid w:val="00150A48"/>
    <w:rsid w:val="00153872"/>
    <w:rsid w:val="00154176"/>
    <w:rsid w:val="00155C65"/>
    <w:rsid w:val="0015600B"/>
    <w:rsid w:val="001606A5"/>
    <w:rsid w:val="001617A7"/>
    <w:rsid w:val="00161FF3"/>
    <w:rsid w:val="001625F3"/>
    <w:rsid w:val="001627DE"/>
    <w:rsid w:val="00162B5F"/>
    <w:rsid w:val="001640D3"/>
    <w:rsid w:val="00164181"/>
    <w:rsid w:val="0016606B"/>
    <w:rsid w:val="001661DD"/>
    <w:rsid w:val="00166429"/>
    <w:rsid w:val="00166794"/>
    <w:rsid w:val="001676D2"/>
    <w:rsid w:val="00167A20"/>
    <w:rsid w:val="00167F3D"/>
    <w:rsid w:val="0017096C"/>
    <w:rsid w:val="00171BAB"/>
    <w:rsid w:val="0017233C"/>
    <w:rsid w:val="00173523"/>
    <w:rsid w:val="00173945"/>
    <w:rsid w:val="00173B2A"/>
    <w:rsid w:val="00174A67"/>
    <w:rsid w:val="00174EB3"/>
    <w:rsid w:val="0017633C"/>
    <w:rsid w:val="00176939"/>
    <w:rsid w:val="00180A9D"/>
    <w:rsid w:val="0018147F"/>
    <w:rsid w:val="00183139"/>
    <w:rsid w:val="0018342E"/>
    <w:rsid w:val="00183601"/>
    <w:rsid w:val="0018376F"/>
    <w:rsid w:val="0018491F"/>
    <w:rsid w:val="00186A92"/>
    <w:rsid w:val="0018752F"/>
    <w:rsid w:val="00187F99"/>
    <w:rsid w:val="00193B72"/>
    <w:rsid w:val="00193B85"/>
    <w:rsid w:val="001956B9"/>
    <w:rsid w:val="001956C5"/>
    <w:rsid w:val="00195B7F"/>
    <w:rsid w:val="00195F2F"/>
    <w:rsid w:val="0019705F"/>
    <w:rsid w:val="001A28F5"/>
    <w:rsid w:val="001A2957"/>
    <w:rsid w:val="001A2A38"/>
    <w:rsid w:val="001A2C8E"/>
    <w:rsid w:val="001A4381"/>
    <w:rsid w:val="001A4C57"/>
    <w:rsid w:val="001A5217"/>
    <w:rsid w:val="001A5CCF"/>
    <w:rsid w:val="001A6095"/>
    <w:rsid w:val="001A712A"/>
    <w:rsid w:val="001A7BEA"/>
    <w:rsid w:val="001B02A3"/>
    <w:rsid w:val="001B1787"/>
    <w:rsid w:val="001B282A"/>
    <w:rsid w:val="001B399E"/>
    <w:rsid w:val="001B4EAD"/>
    <w:rsid w:val="001B51CB"/>
    <w:rsid w:val="001B52C8"/>
    <w:rsid w:val="001B57BF"/>
    <w:rsid w:val="001B6989"/>
    <w:rsid w:val="001B6DBC"/>
    <w:rsid w:val="001B7F18"/>
    <w:rsid w:val="001B7FB9"/>
    <w:rsid w:val="001C181D"/>
    <w:rsid w:val="001C27DF"/>
    <w:rsid w:val="001C2BBC"/>
    <w:rsid w:val="001C2E51"/>
    <w:rsid w:val="001C4368"/>
    <w:rsid w:val="001C44AB"/>
    <w:rsid w:val="001C4F5F"/>
    <w:rsid w:val="001C50ED"/>
    <w:rsid w:val="001C5A99"/>
    <w:rsid w:val="001C5F9F"/>
    <w:rsid w:val="001D096D"/>
    <w:rsid w:val="001D121E"/>
    <w:rsid w:val="001D26DC"/>
    <w:rsid w:val="001D2912"/>
    <w:rsid w:val="001D3263"/>
    <w:rsid w:val="001D41F8"/>
    <w:rsid w:val="001D4980"/>
    <w:rsid w:val="001D56FD"/>
    <w:rsid w:val="001D5D9F"/>
    <w:rsid w:val="001D6925"/>
    <w:rsid w:val="001D7569"/>
    <w:rsid w:val="001E10F6"/>
    <w:rsid w:val="001E32C8"/>
    <w:rsid w:val="001E3808"/>
    <w:rsid w:val="001E440A"/>
    <w:rsid w:val="001E5029"/>
    <w:rsid w:val="001E51DE"/>
    <w:rsid w:val="001E5396"/>
    <w:rsid w:val="001E610B"/>
    <w:rsid w:val="001E6830"/>
    <w:rsid w:val="001E789E"/>
    <w:rsid w:val="001F197C"/>
    <w:rsid w:val="001F22CD"/>
    <w:rsid w:val="001F3169"/>
    <w:rsid w:val="001F3352"/>
    <w:rsid w:val="001F3401"/>
    <w:rsid w:val="001F3E0F"/>
    <w:rsid w:val="001F7683"/>
    <w:rsid w:val="001F7F7A"/>
    <w:rsid w:val="00202359"/>
    <w:rsid w:val="00203538"/>
    <w:rsid w:val="00204E63"/>
    <w:rsid w:val="002053D8"/>
    <w:rsid w:val="00205E54"/>
    <w:rsid w:val="00207984"/>
    <w:rsid w:val="00207B43"/>
    <w:rsid w:val="00210605"/>
    <w:rsid w:val="00210A08"/>
    <w:rsid w:val="002124CA"/>
    <w:rsid w:val="002124D8"/>
    <w:rsid w:val="002138DC"/>
    <w:rsid w:val="00216ECF"/>
    <w:rsid w:val="002171F4"/>
    <w:rsid w:val="002173A2"/>
    <w:rsid w:val="00221158"/>
    <w:rsid w:val="00222F61"/>
    <w:rsid w:val="002234B5"/>
    <w:rsid w:val="00223DEB"/>
    <w:rsid w:val="00224AD1"/>
    <w:rsid w:val="00224C96"/>
    <w:rsid w:val="002260BB"/>
    <w:rsid w:val="00230F9B"/>
    <w:rsid w:val="0023154A"/>
    <w:rsid w:val="00232517"/>
    <w:rsid w:val="00234529"/>
    <w:rsid w:val="00234660"/>
    <w:rsid w:val="0023591A"/>
    <w:rsid w:val="00240AAC"/>
    <w:rsid w:val="002415BB"/>
    <w:rsid w:val="0024190C"/>
    <w:rsid w:val="00241C57"/>
    <w:rsid w:val="0024227B"/>
    <w:rsid w:val="0024258D"/>
    <w:rsid w:val="00243870"/>
    <w:rsid w:val="00244166"/>
    <w:rsid w:val="002444B4"/>
    <w:rsid w:val="00245921"/>
    <w:rsid w:val="00246AAD"/>
    <w:rsid w:val="00247ACF"/>
    <w:rsid w:val="00250794"/>
    <w:rsid w:val="002511B7"/>
    <w:rsid w:val="002525A6"/>
    <w:rsid w:val="00252B7D"/>
    <w:rsid w:val="00252EC9"/>
    <w:rsid w:val="00253A51"/>
    <w:rsid w:val="00253C7C"/>
    <w:rsid w:val="002571F7"/>
    <w:rsid w:val="002574A8"/>
    <w:rsid w:val="00260036"/>
    <w:rsid w:val="002640D5"/>
    <w:rsid w:val="002641C8"/>
    <w:rsid w:val="00266609"/>
    <w:rsid w:val="00266F8C"/>
    <w:rsid w:val="00267888"/>
    <w:rsid w:val="0027006E"/>
    <w:rsid w:val="00270C54"/>
    <w:rsid w:val="00270CD2"/>
    <w:rsid w:val="002725A3"/>
    <w:rsid w:val="00273C48"/>
    <w:rsid w:val="00273D44"/>
    <w:rsid w:val="00274075"/>
    <w:rsid w:val="002746B3"/>
    <w:rsid w:val="00274922"/>
    <w:rsid w:val="002775A4"/>
    <w:rsid w:val="00280103"/>
    <w:rsid w:val="00282741"/>
    <w:rsid w:val="00283329"/>
    <w:rsid w:val="002835E5"/>
    <w:rsid w:val="00283631"/>
    <w:rsid w:val="00284D3F"/>
    <w:rsid w:val="00284EE9"/>
    <w:rsid w:val="0028522A"/>
    <w:rsid w:val="002921ED"/>
    <w:rsid w:val="00292AE7"/>
    <w:rsid w:val="002931A7"/>
    <w:rsid w:val="0029335D"/>
    <w:rsid w:val="0029491A"/>
    <w:rsid w:val="00297199"/>
    <w:rsid w:val="002A18C8"/>
    <w:rsid w:val="002A1DE5"/>
    <w:rsid w:val="002A1DFD"/>
    <w:rsid w:val="002A3BA2"/>
    <w:rsid w:val="002A7CF6"/>
    <w:rsid w:val="002A7EB2"/>
    <w:rsid w:val="002B1055"/>
    <w:rsid w:val="002B126E"/>
    <w:rsid w:val="002B13EB"/>
    <w:rsid w:val="002B1443"/>
    <w:rsid w:val="002B1913"/>
    <w:rsid w:val="002B2F5D"/>
    <w:rsid w:val="002B43C4"/>
    <w:rsid w:val="002B6B98"/>
    <w:rsid w:val="002B7990"/>
    <w:rsid w:val="002C00F5"/>
    <w:rsid w:val="002C02CB"/>
    <w:rsid w:val="002C264C"/>
    <w:rsid w:val="002C460B"/>
    <w:rsid w:val="002C53B7"/>
    <w:rsid w:val="002C5A30"/>
    <w:rsid w:val="002C5A63"/>
    <w:rsid w:val="002C7BBF"/>
    <w:rsid w:val="002D101E"/>
    <w:rsid w:val="002D2961"/>
    <w:rsid w:val="002D3229"/>
    <w:rsid w:val="002D4209"/>
    <w:rsid w:val="002D7F74"/>
    <w:rsid w:val="002E4C83"/>
    <w:rsid w:val="002E5581"/>
    <w:rsid w:val="002E5617"/>
    <w:rsid w:val="002E637A"/>
    <w:rsid w:val="002E6438"/>
    <w:rsid w:val="002E735E"/>
    <w:rsid w:val="002E7618"/>
    <w:rsid w:val="002E7954"/>
    <w:rsid w:val="002E7B8A"/>
    <w:rsid w:val="002F0296"/>
    <w:rsid w:val="002F202B"/>
    <w:rsid w:val="002F2E37"/>
    <w:rsid w:val="002F3D31"/>
    <w:rsid w:val="002F3E7F"/>
    <w:rsid w:val="002F4BE4"/>
    <w:rsid w:val="002F5CA3"/>
    <w:rsid w:val="002F5EFF"/>
    <w:rsid w:val="002F764C"/>
    <w:rsid w:val="002F7AEC"/>
    <w:rsid w:val="00302207"/>
    <w:rsid w:val="00302B35"/>
    <w:rsid w:val="00302CA0"/>
    <w:rsid w:val="00302F37"/>
    <w:rsid w:val="003049E0"/>
    <w:rsid w:val="003053B6"/>
    <w:rsid w:val="003064A7"/>
    <w:rsid w:val="00306AA8"/>
    <w:rsid w:val="003074BB"/>
    <w:rsid w:val="00310482"/>
    <w:rsid w:val="00310C19"/>
    <w:rsid w:val="00311354"/>
    <w:rsid w:val="00315126"/>
    <w:rsid w:val="003169AF"/>
    <w:rsid w:val="00317B1A"/>
    <w:rsid w:val="00317DC8"/>
    <w:rsid w:val="00320649"/>
    <w:rsid w:val="00320D26"/>
    <w:rsid w:val="00321034"/>
    <w:rsid w:val="00321304"/>
    <w:rsid w:val="0032169A"/>
    <w:rsid w:val="00322198"/>
    <w:rsid w:val="00323FD0"/>
    <w:rsid w:val="0032410D"/>
    <w:rsid w:val="00325000"/>
    <w:rsid w:val="003252C2"/>
    <w:rsid w:val="00325595"/>
    <w:rsid w:val="0032666D"/>
    <w:rsid w:val="00327B76"/>
    <w:rsid w:val="00330A0B"/>
    <w:rsid w:val="00330B54"/>
    <w:rsid w:val="003311EA"/>
    <w:rsid w:val="00331708"/>
    <w:rsid w:val="003319CC"/>
    <w:rsid w:val="00333464"/>
    <w:rsid w:val="00334219"/>
    <w:rsid w:val="00334515"/>
    <w:rsid w:val="00334589"/>
    <w:rsid w:val="00334BE9"/>
    <w:rsid w:val="00336340"/>
    <w:rsid w:val="00337053"/>
    <w:rsid w:val="003401AB"/>
    <w:rsid w:val="003408B2"/>
    <w:rsid w:val="003421FD"/>
    <w:rsid w:val="00343336"/>
    <w:rsid w:val="0034405D"/>
    <w:rsid w:val="003441D4"/>
    <w:rsid w:val="0034449C"/>
    <w:rsid w:val="00344CA1"/>
    <w:rsid w:val="00346BF3"/>
    <w:rsid w:val="00351150"/>
    <w:rsid w:val="00351983"/>
    <w:rsid w:val="00351F7F"/>
    <w:rsid w:val="00354098"/>
    <w:rsid w:val="00354638"/>
    <w:rsid w:val="003547D6"/>
    <w:rsid w:val="003559A1"/>
    <w:rsid w:val="00356FEE"/>
    <w:rsid w:val="0035715E"/>
    <w:rsid w:val="003605C1"/>
    <w:rsid w:val="00361FC4"/>
    <w:rsid w:val="0036221D"/>
    <w:rsid w:val="00362D87"/>
    <w:rsid w:val="00363BE4"/>
    <w:rsid w:val="00364244"/>
    <w:rsid w:val="0036482A"/>
    <w:rsid w:val="00365638"/>
    <w:rsid w:val="00366D8F"/>
    <w:rsid w:val="00371A76"/>
    <w:rsid w:val="00373C56"/>
    <w:rsid w:val="00374F41"/>
    <w:rsid w:val="0037681A"/>
    <w:rsid w:val="00376A9E"/>
    <w:rsid w:val="00377A61"/>
    <w:rsid w:val="0038010D"/>
    <w:rsid w:val="003803FA"/>
    <w:rsid w:val="003809E0"/>
    <w:rsid w:val="00380BF5"/>
    <w:rsid w:val="00380F67"/>
    <w:rsid w:val="00383242"/>
    <w:rsid w:val="003832A2"/>
    <w:rsid w:val="00383A04"/>
    <w:rsid w:val="00385D4A"/>
    <w:rsid w:val="00385F73"/>
    <w:rsid w:val="00386641"/>
    <w:rsid w:val="00387370"/>
    <w:rsid w:val="00387BB0"/>
    <w:rsid w:val="00387D7C"/>
    <w:rsid w:val="003923CF"/>
    <w:rsid w:val="003925AE"/>
    <w:rsid w:val="003925B9"/>
    <w:rsid w:val="00393B51"/>
    <w:rsid w:val="003941DA"/>
    <w:rsid w:val="00396524"/>
    <w:rsid w:val="00396B30"/>
    <w:rsid w:val="00397615"/>
    <w:rsid w:val="0039797B"/>
    <w:rsid w:val="00397BC5"/>
    <w:rsid w:val="00397C04"/>
    <w:rsid w:val="00397C6C"/>
    <w:rsid w:val="003A200C"/>
    <w:rsid w:val="003A21AE"/>
    <w:rsid w:val="003A224E"/>
    <w:rsid w:val="003A2932"/>
    <w:rsid w:val="003A29DF"/>
    <w:rsid w:val="003A39EA"/>
    <w:rsid w:val="003A3AAF"/>
    <w:rsid w:val="003A3DA1"/>
    <w:rsid w:val="003A52E9"/>
    <w:rsid w:val="003A68D0"/>
    <w:rsid w:val="003A6B3D"/>
    <w:rsid w:val="003A7462"/>
    <w:rsid w:val="003B1AAF"/>
    <w:rsid w:val="003B2C28"/>
    <w:rsid w:val="003B3041"/>
    <w:rsid w:val="003B511B"/>
    <w:rsid w:val="003B530B"/>
    <w:rsid w:val="003B5CF8"/>
    <w:rsid w:val="003B7640"/>
    <w:rsid w:val="003C0489"/>
    <w:rsid w:val="003C0DAB"/>
    <w:rsid w:val="003C144D"/>
    <w:rsid w:val="003C2DE9"/>
    <w:rsid w:val="003C4B93"/>
    <w:rsid w:val="003C56C7"/>
    <w:rsid w:val="003C61E4"/>
    <w:rsid w:val="003C6209"/>
    <w:rsid w:val="003C794E"/>
    <w:rsid w:val="003D2648"/>
    <w:rsid w:val="003D2F70"/>
    <w:rsid w:val="003D3638"/>
    <w:rsid w:val="003D389E"/>
    <w:rsid w:val="003D3AA3"/>
    <w:rsid w:val="003D443D"/>
    <w:rsid w:val="003D45F3"/>
    <w:rsid w:val="003D4EE3"/>
    <w:rsid w:val="003D4EEF"/>
    <w:rsid w:val="003D647C"/>
    <w:rsid w:val="003D7CBF"/>
    <w:rsid w:val="003E30E0"/>
    <w:rsid w:val="003E397F"/>
    <w:rsid w:val="003E3D7B"/>
    <w:rsid w:val="003E424B"/>
    <w:rsid w:val="003E497B"/>
    <w:rsid w:val="003E5833"/>
    <w:rsid w:val="003E6B72"/>
    <w:rsid w:val="003F02FE"/>
    <w:rsid w:val="003F09FC"/>
    <w:rsid w:val="003F11B8"/>
    <w:rsid w:val="003F19B2"/>
    <w:rsid w:val="003F2144"/>
    <w:rsid w:val="003F22E8"/>
    <w:rsid w:val="003F235A"/>
    <w:rsid w:val="003F285C"/>
    <w:rsid w:val="003F4131"/>
    <w:rsid w:val="003F460C"/>
    <w:rsid w:val="003F6607"/>
    <w:rsid w:val="003F6DFB"/>
    <w:rsid w:val="003F6F00"/>
    <w:rsid w:val="003F78EF"/>
    <w:rsid w:val="00400B4A"/>
    <w:rsid w:val="00401F2B"/>
    <w:rsid w:val="00402E18"/>
    <w:rsid w:val="00404EF5"/>
    <w:rsid w:val="0040511A"/>
    <w:rsid w:val="004056BF"/>
    <w:rsid w:val="00405DB9"/>
    <w:rsid w:val="004074B9"/>
    <w:rsid w:val="00407BD9"/>
    <w:rsid w:val="00410097"/>
    <w:rsid w:val="00410640"/>
    <w:rsid w:val="00410BC1"/>
    <w:rsid w:val="004122CE"/>
    <w:rsid w:val="00412550"/>
    <w:rsid w:val="00412951"/>
    <w:rsid w:val="00412DA2"/>
    <w:rsid w:val="0041425E"/>
    <w:rsid w:val="004155AB"/>
    <w:rsid w:val="004156C1"/>
    <w:rsid w:val="0041592C"/>
    <w:rsid w:val="004163B5"/>
    <w:rsid w:val="004167A4"/>
    <w:rsid w:val="00417B11"/>
    <w:rsid w:val="00417E60"/>
    <w:rsid w:val="00421B6B"/>
    <w:rsid w:val="00421C77"/>
    <w:rsid w:val="00421DDF"/>
    <w:rsid w:val="00422C20"/>
    <w:rsid w:val="00423019"/>
    <w:rsid w:val="00424669"/>
    <w:rsid w:val="00424A11"/>
    <w:rsid w:val="00424D31"/>
    <w:rsid w:val="00425EDF"/>
    <w:rsid w:val="004274E8"/>
    <w:rsid w:val="00427792"/>
    <w:rsid w:val="00427FC6"/>
    <w:rsid w:val="0043267E"/>
    <w:rsid w:val="00432936"/>
    <w:rsid w:val="00433219"/>
    <w:rsid w:val="00433F8D"/>
    <w:rsid w:val="0043479E"/>
    <w:rsid w:val="004355B0"/>
    <w:rsid w:val="0043651F"/>
    <w:rsid w:val="0043673D"/>
    <w:rsid w:val="00437573"/>
    <w:rsid w:val="004379B1"/>
    <w:rsid w:val="00437DC1"/>
    <w:rsid w:val="0044111C"/>
    <w:rsid w:val="004418B3"/>
    <w:rsid w:val="00441C6C"/>
    <w:rsid w:val="00442D32"/>
    <w:rsid w:val="004430C1"/>
    <w:rsid w:val="00443452"/>
    <w:rsid w:val="00444678"/>
    <w:rsid w:val="0044527B"/>
    <w:rsid w:val="0045118A"/>
    <w:rsid w:val="00451A1A"/>
    <w:rsid w:val="004530E4"/>
    <w:rsid w:val="00453A34"/>
    <w:rsid w:val="00453BE1"/>
    <w:rsid w:val="00454642"/>
    <w:rsid w:val="004557BC"/>
    <w:rsid w:val="004558E0"/>
    <w:rsid w:val="0045666C"/>
    <w:rsid w:val="004575E2"/>
    <w:rsid w:val="004602E5"/>
    <w:rsid w:val="0046178D"/>
    <w:rsid w:val="00461EB5"/>
    <w:rsid w:val="004621A0"/>
    <w:rsid w:val="004656FC"/>
    <w:rsid w:val="00466784"/>
    <w:rsid w:val="004702A3"/>
    <w:rsid w:val="00470A18"/>
    <w:rsid w:val="00471F7E"/>
    <w:rsid w:val="0047279D"/>
    <w:rsid w:val="00472FD2"/>
    <w:rsid w:val="00474704"/>
    <w:rsid w:val="00475050"/>
    <w:rsid w:val="004754ED"/>
    <w:rsid w:val="00477138"/>
    <w:rsid w:val="0047759E"/>
    <w:rsid w:val="004776CE"/>
    <w:rsid w:val="00480F59"/>
    <w:rsid w:val="00481E59"/>
    <w:rsid w:val="004844D7"/>
    <w:rsid w:val="00484E06"/>
    <w:rsid w:val="00486135"/>
    <w:rsid w:val="0048733F"/>
    <w:rsid w:val="004879F2"/>
    <w:rsid w:val="00487ED3"/>
    <w:rsid w:val="00490030"/>
    <w:rsid w:val="00490A95"/>
    <w:rsid w:val="00490D50"/>
    <w:rsid w:val="00492B05"/>
    <w:rsid w:val="00492E7A"/>
    <w:rsid w:val="00493B12"/>
    <w:rsid w:val="004941A0"/>
    <w:rsid w:val="00494964"/>
    <w:rsid w:val="0049643F"/>
    <w:rsid w:val="0049790B"/>
    <w:rsid w:val="004A0418"/>
    <w:rsid w:val="004A1920"/>
    <w:rsid w:val="004A530C"/>
    <w:rsid w:val="004A547A"/>
    <w:rsid w:val="004A5E9E"/>
    <w:rsid w:val="004A7A2F"/>
    <w:rsid w:val="004B0872"/>
    <w:rsid w:val="004B0BBE"/>
    <w:rsid w:val="004B0D1E"/>
    <w:rsid w:val="004B0E8F"/>
    <w:rsid w:val="004B13C3"/>
    <w:rsid w:val="004B1E4A"/>
    <w:rsid w:val="004B2121"/>
    <w:rsid w:val="004B5FCC"/>
    <w:rsid w:val="004B7618"/>
    <w:rsid w:val="004C049B"/>
    <w:rsid w:val="004C1214"/>
    <w:rsid w:val="004C2C89"/>
    <w:rsid w:val="004C4446"/>
    <w:rsid w:val="004C4D80"/>
    <w:rsid w:val="004C52EB"/>
    <w:rsid w:val="004C56E4"/>
    <w:rsid w:val="004C57EE"/>
    <w:rsid w:val="004C7BCC"/>
    <w:rsid w:val="004D1086"/>
    <w:rsid w:val="004D13FA"/>
    <w:rsid w:val="004D296D"/>
    <w:rsid w:val="004D4555"/>
    <w:rsid w:val="004D4817"/>
    <w:rsid w:val="004D4BCC"/>
    <w:rsid w:val="004D5FE6"/>
    <w:rsid w:val="004D6D06"/>
    <w:rsid w:val="004E10D0"/>
    <w:rsid w:val="004E10F3"/>
    <w:rsid w:val="004E12DB"/>
    <w:rsid w:val="004E3D2E"/>
    <w:rsid w:val="004E498B"/>
    <w:rsid w:val="004E58E0"/>
    <w:rsid w:val="004F0A95"/>
    <w:rsid w:val="004F1552"/>
    <w:rsid w:val="004F1D72"/>
    <w:rsid w:val="004F375A"/>
    <w:rsid w:val="004F38A5"/>
    <w:rsid w:val="004F3EEB"/>
    <w:rsid w:val="004F4748"/>
    <w:rsid w:val="004F5177"/>
    <w:rsid w:val="004F5688"/>
    <w:rsid w:val="004F6022"/>
    <w:rsid w:val="004F6F86"/>
    <w:rsid w:val="004F7567"/>
    <w:rsid w:val="004F785D"/>
    <w:rsid w:val="00501C27"/>
    <w:rsid w:val="00501D87"/>
    <w:rsid w:val="00501E8C"/>
    <w:rsid w:val="00502B62"/>
    <w:rsid w:val="0050421B"/>
    <w:rsid w:val="00504273"/>
    <w:rsid w:val="00505196"/>
    <w:rsid w:val="005053DB"/>
    <w:rsid w:val="00511C10"/>
    <w:rsid w:val="005120B4"/>
    <w:rsid w:val="00513CBD"/>
    <w:rsid w:val="00513F4B"/>
    <w:rsid w:val="00514320"/>
    <w:rsid w:val="005143E1"/>
    <w:rsid w:val="005149E3"/>
    <w:rsid w:val="00515874"/>
    <w:rsid w:val="00515F43"/>
    <w:rsid w:val="00516176"/>
    <w:rsid w:val="00517EFB"/>
    <w:rsid w:val="005210EF"/>
    <w:rsid w:val="005210FF"/>
    <w:rsid w:val="00521923"/>
    <w:rsid w:val="00521DAF"/>
    <w:rsid w:val="005237D8"/>
    <w:rsid w:val="00523DB6"/>
    <w:rsid w:val="005243DF"/>
    <w:rsid w:val="005243FF"/>
    <w:rsid w:val="00524591"/>
    <w:rsid w:val="00526277"/>
    <w:rsid w:val="005273BE"/>
    <w:rsid w:val="0052783B"/>
    <w:rsid w:val="0053091A"/>
    <w:rsid w:val="00530D5F"/>
    <w:rsid w:val="00530DAA"/>
    <w:rsid w:val="00531EFF"/>
    <w:rsid w:val="005321CE"/>
    <w:rsid w:val="00532528"/>
    <w:rsid w:val="00533795"/>
    <w:rsid w:val="00535FAD"/>
    <w:rsid w:val="00536615"/>
    <w:rsid w:val="00537674"/>
    <w:rsid w:val="00540342"/>
    <w:rsid w:val="00541D65"/>
    <w:rsid w:val="00542D88"/>
    <w:rsid w:val="00543468"/>
    <w:rsid w:val="00543564"/>
    <w:rsid w:val="00543710"/>
    <w:rsid w:val="00543BBE"/>
    <w:rsid w:val="00545DC0"/>
    <w:rsid w:val="0054601B"/>
    <w:rsid w:val="0054610F"/>
    <w:rsid w:val="00550010"/>
    <w:rsid w:val="0055030A"/>
    <w:rsid w:val="0055101C"/>
    <w:rsid w:val="005529B1"/>
    <w:rsid w:val="00552B79"/>
    <w:rsid w:val="00552C6C"/>
    <w:rsid w:val="00552D8C"/>
    <w:rsid w:val="005530ED"/>
    <w:rsid w:val="005541D6"/>
    <w:rsid w:val="005544A6"/>
    <w:rsid w:val="005546B3"/>
    <w:rsid w:val="005548C4"/>
    <w:rsid w:val="00554F7D"/>
    <w:rsid w:val="005562DB"/>
    <w:rsid w:val="00556BB2"/>
    <w:rsid w:val="0056091E"/>
    <w:rsid w:val="00560AE9"/>
    <w:rsid w:val="00560D68"/>
    <w:rsid w:val="00561F99"/>
    <w:rsid w:val="005621A1"/>
    <w:rsid w:val="00562993"/>
    <w:rsid w:val="005630BF"/>
    <w:rsid w:val="00563395"/>
    <w:rsid w:val="00566C65"/>
    <w:rsid w:val="00567315"/>
    <w:rsid w:val="00567801"/>
    <w:rsid w:val="00570762"/>
    <w:rsid w:val="00570D27"/>
    <w:rsid w:val="0057103C"/>
    <w:rsid w:val="00571764"/>
    <w:rsid w:val="00571E33"/>
    <w:rsid w:val="005731A6"/>
    <w:rsid w:val="00573273"/>
    <w:rsid w:val="00574CB7"/>
    <w:rsid w:val="0057537D"/>
    <w:rsid w:val="00576896"/>
    <w:rsid w:val="00576CD2"/>
    <w:rsid w:val="005773E3"/>
    <w:rsid w:val="00577EBE"/>
    <w:rsid w:val="00580911"/>
    <w:rsid w:val="00580BEF"/>
    <w:rsid w:val="00580D4A"/>
    <w:rsid w:val="005811FF"/>
    <w:rsid w:val="005812DB"/>
    <w:rsid w:val="00581690"/>
    <w:rsid w:val="00581A4D"/>
    <w:rsid w:val="005822FB"/>
    <w:rsid w:val="005843A8"/>
    <w:rsid w:val="00584CEF"/>
    <w:rsid w:val="00585330"/>
    <w:rsid w:val="00585A54"/>
    <w:rsid w:val="00585D62"/>
    <w:rsid w:val="005873CF"/>
    <w:rsid w:val="00587983"/>
    <w:rsid w:val="00591467"/>
    <w:rsid w:val="00591520"/>
    <w:rsid w:val="00591ACA"/>
    <w:rsid w:val="005921F4"/>
    <w:rsid w:val="00593202"/>
    <w:rsid w:val="0059507A"/>
    <w:rsid w:val="0059549D"/>
    <w:rsid w:val="005A01EB"/>
    <w:rsid w:val="005A03CC"/>
    <w:rsid w:val="005A184F"/>
    <w:rsid w:val="005A4282"/>
    <w:rsid w:val="005A4F27"/>
    <w:rsid w:val="005A5273"/>
    <w:rsid w:val="005A5A41"/>
    <w:rsid w:val="005A5F6C"/>
    <w:rsid w:val="005A6998"/>
    <w:rsid w:val="005A7869"/>
    <w:rsid w:val="005B006F"/>
    <w:rsid w:val="005B036D"/>
    <w:rsid w:val="005B0EC4"/>
    <w:rsid w:val="005B20FB"/>
    <w:rsid w:val="005B2321"/>
    <w:rsid w:val="005B2522"/>
    <w:rsid w:val="005B323A"/>
    <w:rsid w:val="005B32AC"/>
    <w:rsid w:val="005B33A8"/>
    <w:rsid w:val="005B3928"/>
    <w:rsid w:val="005B4AB9"/>
    <w:rsid w:val="005B4EA8"/>
    <w:rsid w:val="005B5383"/>
    <w:rsid w:val="005B5ECB"/>
    <w:rsid w:val="005B6554"/>
    <w:rsid w:val="005B6736"/>
    <w:rsid w:val="005C0A13"/>
    <w:rsid w:val="005C21F3"/>
    <w:rsid w:val="005C43BD"/>
    <w:rsid w:val="005C4472"/>
    <w:rsid w:val="005C45CD"/>
    <w:rsid w:val="005C56C6"/>
    <w:rsid w:val="005C62C7"/>
    <w:rsid w:val="005C6DCF"/>
    <w:rsid w:val="005C732C"/>
    <w:rsid w:val="005D0248"/>
    <w:rsid w:val="005D03C2"/>
    <w:rsid w:val="005D17E6"/>
    <w:rsid w:val="005D1962"/>
    <w:rsid w:val="005D4403"/>
    <w:rsid w:val="005D454F"/>
    <w:rsid w:val="005D4A70"/>
    <w:rsid w:val="005D5B48"/>
    <w:rsid w:val="005D5CD7"/>
    <w:rsid w:val="005D5D15"/>
    <w:rsid w:val="005D61D7"/>
    <w:rsid w:val="005D7280"/>
    <w:rsid w:val="005E02F2"/>
    <w:rsid w:val="005E111B"/>
    <w:rsid w:val="005E1269"/>
    <w:rsid w:val="005E193E"/>
    <w:rsid w:val="005E1E79"/>
    <w:rsid w:val="005E21B5"/>
    <w:rsid w:val="005E2E6D"/>
    <w:rsid w:val="005E320C"/>
    <w:rsid w:val="005E53D1"/>
    <w:rsid w:val="005E7D2A"/>
    <w:rsid w:val="005F0E40"/>
    <w:rsid w:val="005F0F07"/>
    <w:rsid w:val="005F1065"/>
    <w:rsid w:val="005F10E8"/>
    <w:rsid w:val="005F1424"/>
    <w:rsid w:val="005F32F0"/>
    <w:rsid w:val="005F51B2"/>
    <w:rsid w:val="005F53E3"/>
    <w:rsid w:val="005F5909"/>
    <w:rsid w:val="005F5B73"/>
    <w:rsid w:val="005F5BFE"/>
    <w:rsid w:val="005F64A0"/>
    <w:rsid w:val="005F668C"/>
    <w:rsid w:val="005F6A02"/>
    <w:rsid w:val="005F6A38"/>
    <w:rsid w:val="005F6F1C"/>
    <w:rsid w:val="005F7000"/>
    <w:rsid w:val="00600164"/>
    <w:rsid w:val="006002B2"/>
    <w:rsid w:val="00600DE7"/>
    <w:rsid w:val="006010C1"/>
    <w:rsid w:val="00602E6D"/>
    <w:rsid w:val="00603974"/>
    <w:rsid w:val="00607B6C"/>
    <w:rsid w:val="0061042D"/>
    <w:rsid w:val="0061168D"/>
    <w:rsid w:val="00611B2E"/>
    <w:rsid w:val="00611F11"/>
    <w:rsid w:val="00612686"/>
    <w:rsid w:val="0061581A"/>
    <w:rsid w:val="00615839"/>
    <w:rsid w:val="0061635C"/>
    <w:rsid w:val="006172DE"/>
    <w:rsid w:val="00617367"/>
    <w:rsid w:val="00617408"/>
    <w:rsid w:val="00617646"/>
    <w:rsid w:val="00617992"/>
    <w:rsid w:val="00617D77"/>
    <w:rsid w:val="00620498"/>
    <w:rsid w:val="00620B08"/>
    <w:rsid w:val="00621CFE"/>
    <w:rsid w:val="00621F1F"/>
    <w:rsid w:val="006243D2"/>
    <w:rsid w:val="00624547"/>
    <w:rsid w:val="00625197"/>
    <w:rsid w:val="006254AD"/>
    <w:rsid w:val="00625AA6"/>
    <w:rsid w:val="00625D3E"/>
    <w:rsid w:val="0062663F"/>
    <w:rsid w:val="00627110"/>
    <w:rsid w:val="00630629"/>
    <w:rsid w:val="006311D6"/>
    <w:rsid w:val="0063195B"/>
    <w:rsid w:val="00632A4F"/>
    <w:rsid w:val="0063398B"/>
    <w:rsid w:val="00633DA1"/>
    <w:rsid w:val="00634590"/>
    <w:rsid w:val="00634B24"/>
    <w:rsid w:val="0063518E"/>
    <w:rsid w:val="006359EB"/>
    <w:rsid w:val="0063648E"/>
    <w:rsid w:val="006368A1"/>
    <w:rsid w:val="00637CF6"/>
    <w:rsid w:val="00640F77"/>
    <w:rsid w:val="00646B1F"/>
    <w:rsid w:val="00646FBF"/>
    <w:rsid w:val="00647184"/>
    <w:rsid w:val="00647326"/>
    <w:rsid w:val="006474F8"/>
    <w:rsid w:val="00647FDB"/>
    <w:rsid w:val="0065044B"/>
    <w:rsid w:val="006523AE"/>
    <w:rsid w:val="00652DE0"/>
    <w:rsid w:val="00653BAD"/>
    <w:rsid w:val="00653E10"/>
    <w:rsid w:val="00654303"/>
    <w:rsid w:val="00655548"/>
    <w:rsid w:val="00655F8E"/>
    <w:rsid w:val="00656599"/>
    <w:rsid w:val="00656D03"/>
    <w:rsid w:val="00657055"/>
    <w:rsid w:val="00660610"/>
    <w:rsid w:val="00660EE0"/>
    <w:rsid w:val="00663461"/>
    <w:rsid w:val="00665278"/>
    <w:rsid w:val="00666F23"/>
    <w:rsid w:val="0067056F"/>
    <w:rsid w:val="006716E7"/>
    <w:rsid w:val="006724FC"/>
    <w:rsid w:val="00672A91"/>
    <w:rsid w:val="00674A2C"/>
    <w:rsid w:val="00680533"/>
    <w:rsid w:val="00681114"/>
    <w:rsid w:val="00681710"/>
    <w:rsid w:val="006819E6"/>
    <w:rsid w:val="00681CAE"/>
    <w:rsid w:val="00682CA0"/>
    <w:rsid w:val="00683432"/>
    <w:rsid w:val="00683873"/>
    <w:rsid w:val="00683FB6"/>
    <w:rsid w:val="006846F2"/>
    <w:rsid w:val="006907FC"/>
    <w:rsid w:val="00691FB6"/>
    <w:rsid w:val="0069268A"/>
    <w:rsid w:val="006939F5"/>
    <w:rsid w:val="00693CF7"/>
    <w:rsid w:val="00696559"/>
    <w:rsid w:val="00696D90"/>
    <w:rsid w:val="006976E1"/>
    <w:rsid w:val="00697A30"/>
    <w:rsid w:val="006A0B15"/>
    <w:rsid w:val="006A169A"/>
    <w:rsid w:val="006A17AA"/>
    <w:rsid w:val="006A1ADB"/>
    <w:rsid w:val="006A1BA7"/>
    <w:rsid w:val="006A2670"/>
    <w:rsid w:val="006A28B6"/>
    <w:rsid w:val="006A2E74"/>
    <w:rsid w:val="006A2F04"/>
    <w:rsid w:val="006A3331"/>
    <w:rsid w:val="006A345F"/>
    <w:rsid w:val="006A39E8"/>
    <w:rsid w:val="006A3A63"/>
    <w:rsid w:val="006A5156"/>
    <w:rsid w:val="006A6BBC"/>
    <w:rsid w:val="006B0370"/>
    <w:rsid w:val="006B198E"/>
    <w:rsid w:val="006B2AB4"/>
    <w:rsid w:val="006B2E2A"/>
    <w:rsid w:val="006B2EA6"/>
    <w:rsid w:val="006B537E"/>
    <w:rsid w:val="006B5F23"/>
    <w:rsid w:val="006C03D5"/>
    <w:rsid w:val="006C172B"/>
    <w:rsid w:val="006C2229"/>
    <w:rsid w:val="006C2CE9"/>
    <w:rsid w:val="006C3232"/>
    <w:rsid w:val="006C36DB"/>
    <w:rsid w:val="006C3825"/>
    <w:rsid w:val="006C39C0"/>
    <w:rsid w:val="006C4118"/>
    <w:rsid w:val="006C54F1"/>
    <w:rsid w:val="006C6580"/>
    <w:rsid w:val="006C684E"/>
    <w:rsid w:val="006C76CE"/>
    <w:rsid w:val="006C7DD6"/>
    <w:rsid w:val="006D0978"/>
    <w:rsid w:val="006D0A5F"/>
    <w:rsid w:val="006D1C3C"/>
    <w:rsid w:val="006D22BD"/>
    <w:rsid w:val="006D2F7F"/>
    <w:rsid w:val="006D3842"/>
    <w:rsid w:val="006D3B2F"/>
    <w:rsid w:val="006D4AF1"/>
    <w:rsid w:val="006D54CB"/>
    <w:rsid w:val="006D59B8"/>
    <w:rsid w:val="006D6CDE"/>
    <w:rsid w:val="006D78B3"/>
    <w:rsid w:val="006D7E68"/>
    <w:rsid w:val="006E0686"/>
    <w:rsid w:val="006E3126"/>
    <w:rsid w:val="006E327C"/>
    <w:rsid w:val="006E447F"/>
    <w:rsid w:val="006E49D1"/>
    <w:rsid w:val="006E662D"/>
    <w:rsid w:val="006F102F"/>
    <w:rsid w:val="006F138C"/>
    <w:rsid w:val="006F1A3F"/>
    <w:rsid w:val="006F5F02"/>
    <w:rsid w:val="0070038C"/>
    <w:rsid w:val="00700D95"/>
    <w:rsid w:val="00701F40"/>
    <w:rsid w:val="007023FB"/>
    <w:rsid w:val="00703ECA"/>
    <w:rsid w:val="00704410"/>
    <w:rsid w:val="0070685A"/>
    <w:rsid w:val="00706F4B"/>
    <w:rsid w:val="00707194"/>
    <w:rsid w:val="00707561"/>
    <w:rsid w:val="007079E3"/>
    <w:rsid w:val="007109F4"/>
    <w:rsid w:val="00711111"/>
    <w:rsid w:val="0071123F"/>
    <w:rsid w:val="00712516"/>
    <w:rsid w:val="00713162"/>
    <w:rsid w:val="00713845"/>
    <w:rsid w:val="007156A8"/>
    <w:rsid w:val="007174EC"/>
    <w:rsid w:val="00717542"/>
    <w:rsid w:val="00720346"/>
    <w:rsid w:val="00721941"/>
    <w:rsid w:val="00724029"/>
    <w:rsid w:val="00724413"/>
    <w:rsid w:val="007250A7"/>
    <w:rsid w:val="007251B7"/>
    <w:rsid w:val="00725C3D"/>
    <w:rsid w:val="00731069"/>
    <w:rsid w:val="0073220B"/>
    <w:rsid w:val="00733E5F"/>
    <w:rsid w:val="007343DC"/>
    <w:rsid w:val="00735E79"/>
    <w:rsid w:val="007366BB"/>
    <w:rsid w:val="00736F9D"/>
    <w:rsid w:val="0074060B"/>
    <w:rsid w:val="007407EE"/>
    <w:rsid w:val="00740E49"/>
    <w:rsid w:val="00741B42"/>
    <w:rsid w:val="00742248"/>
    <w:rsid w:val="00742C24"/>
    <w:rsid w:val="00742F0E"/>
    <w:rsid w:val="00742FC5"/>
    <w:rsid w:val="00744D5B"/>
    <w:rsid w:val="00744D84"/>
    <w:rsid w:val="00745127"/>
    <w:rsid w:val="00745314"/>
    <w:rsid w:val="0074651C"/>
    <w:rsid w:val="007465BC"/>
    <w:rsid w:val="007468FD"/>
    <w:rsid w:val="00746D97"/>
    <w:rsid w:val="00746F00"/>
    <w:rsid w:val="0074746E"/>
    <w:rsid w:val="007475A8"/>
    <w:rsid w:val="007476C1"/>
    <w:rsid w:val="00747FDF"/>
    <w:rsid w:val="00750CF5"/>
    <w:rsid w:val="0075309D"/>
    <w:rsid w:val="00753367"/>
    <w:rsid w:val="007544A4"/>
    <w:rsid w:val="00755047"/>
    <w:rsid w:val="0075566E"/>
    <w:rsid w:val="007606D2"/>
    <w:rsid w:val="00761154"/>
    <w:rsid w:val="0076143D"/>
    <w:rsid w:val="00763316"/>
    <w:rsid w:val="007636A8"/>
    <w:rsid w:val="007648E4"/>
    <w:rsid w:val="00764998"/>
    <w:rsid w:val="0076517C"/>
    <w:rsid w:val="0076677F"/>
    <w:rsid w:val="00767ADD"/>
    <w:rsid w:val="007700A3"/>
    <w:rsid w:val="00770E84"/>
    <w:rsid w:val="0077237C"/>
    <w:rsid w:val="00772FE5"/>
    <w:rsid w:val="007732AB"/>
    <w:rsid w:val="00773C81"/>
    <w:rsid w:val="00773FD3"/>
    <w:rsid w:val="00774355"/>
    <w:rsid w:val="00774A38"/>
    <w:rsid w:val="00777A94"/>
    <w:rsid w:val="0078084F"/>
    <w:rsid w:val="0078089C"/>
    <w:rsid w:val="0078121A"/>
    <w:rsid w:val="00782354"/>
    <w:rsid w:val="00784AD8"/>
    <w:rsid w:val="00786496"/>
    <w:rsid w:val="007866FB"/>
    <w:rsid w:val="007908BB"/>
    <w:rsid w:val="00790DC2"/>
    <w:rsid w:val="00791AD5"/>
    <w:rsid w:val="007923F9"/>
    <w:rsid w:val="007941E0"/>
    <w:rsid w:val="007949F7"/>
    <w:rsid w:val="00794E39"/>
    <w:rsid w:val="00794FC8"/>
    <w:rsid w:val="00795813"/>
    <w:rsid w:val="007A00AF"/>
    <w:rsid w:val="007A1950"/>
    <w:rsid w:val="007A22E5"/>
    <w:rsid w:val="007A34EF"/>
    <w:rsid w:val="007A38C2"/>
    <w:rsid w:val="007A5BB0"/>
    <w:rsid w:val="007A6747"/>
    <w:rsid w:val="007A6E84"/>
    <w:rsid w:val="007A7848"/>
    <w:rsid w:val="007B0BC9"/>
    <w:rsid w:val="007B1787"/>
    <w:rsid w:val="007B1B1A"/>
    <w:rsid w:val="007B1F6F"/>
    <w:rsid w:val="007B2692"/>
    <w:rsid w:val="007B3B45"/>
    <w:rsid w:val="007B4139"/>
    <w:rsid w:val="007B4562"/>
    <w:rsid w:val="007B609D"/>
    <w:rsid w:val="007B6269"/>
    <w:rsid w:val="007B7417"/>
    <w:rsid w:val="007B74E3"/>
    <w:rsid w:val="007B7CFD"/>
    <w:rsid w:val="007C07AC"/>
    <w:rsid w:val="007C0CCA"/>
    <w:rsid w:val="007C1A0C"/>
    <w:rsid w:val="007C2802"/>
    <w:rsid w:val="007C3AF0"/>
    <w:rsid w:val="007C3FF6"/>
    <w:rsid w:val="007C446F"/>
    <w:rsid w:val="007D13ED"/>
    <w:rsid w:val="007D17BB"/>
    <w:rsid w:val="007D2742"/>
    <w:rsid w:val="007D291C"/>
    <w:rsid w:val="007D3341"/>
    <w:rsid w:val="007D6A5B"/>
    <w:rsid w:val="007D7C79"/>
    <w:rsid w:val="007D7EFB"/>
    <w:rsid w:val="007E00CA"/>
    <w:rsid w:val="007E0327"/>
    <w:rsid w:val="007E450E"/>
    <w:rsid w:val="007E499C"/>
    <w:rsid w:val="007E6467"/>
    <w:rsid w:val="007F097C"/>
    <w:rsid w:val="007F0B5C"/>
    <w:rsid w:val="007F0CF0"/>
    <w:rsid w:val="007F0D74"/>
    <w:rsid w:val="007F134F"/>
    <w:rsid w:val="007F22F3"/>
    <w:rsid w:val="007F2F70"/>
    <w:rsid w:val="007F30E6"/>
    <w:rsid w:val="007F327A"/>
    <w:rsid w:val="007F3B4D"/>
    <w:rsid w:val="007F3E29"/>
    <w:rsid w:val="007F4D6D"/>
    <w:rsid w:val="007F65A5"/>
    <w:rsid w:val="007F6672"/>
    <w:rsid w:val="007F70D9"/>
    <w:rsid w:val="007F7709"/>
    <w:rsid w:val="007F7A2B"/>
    <w:rsid w:val="007F7E71"/>
    <w:rsid w:val="0080067B"/>
    <w:rsid w:val="00800F8B"/>
    <w:rsid w:val="008019DE"/>
    <w:rsid w:val="00802EC3"/>
    <w:rsid w:val="0080316F"/>
    <w:rsid w:val="00804158"/>
    <w:rsid w:val="00805997"/>
    <w:rsid w:val="008065C0"/>
    <w:rsid w:val="00806884"/>
    <w:rsid w:val="0080711F"/>
    <w:rsid w:val="00810018"/>
    <w:rsid w:val="0081020D"/>
    <w:rsid w:val="00811639"/>
    <w:rsid w:val="008137CE"/>
    <w:rsid w:val="00814014"/>
    <w:rsid w:val="00814872"/>
    <w:rsid w:val="00815B4F"/>
    <w:rsid w:val="00816FB0"/>
    <w:rsid w:val="00817BB8"/>
    <w:rsid w:val="0082136C"/>
    <w:rsid w:val="00824C87"/>
    <w:rsid w:val="008262E1"/>
    <w:rsid w:val="0082663E"/>
    <w:rsid w:val="00827900"/>
    <w:rsid w:val="00827C57"/>
    <w:rsid w:val="00827CED"/>
    <w:rsid w:val="0083033A"/>
    <w:rsid w:val="00830FAB"/>
    <w:rsid w:val="00831BF5"/>
    <w:rsid w:val="00832F43"/>
    <w:rsid w:val="00833252"/>
    <w:rsid w:val="00835165"/>
    <w:rsid w:val="00835877"/>
    <w:rsid w:val="008361C0"/>
    <w:rsid w:val="008377D2"/>
    <w:rsid w:val="00837AA4"/>
    <w:rsid w:val="00840179"/>
    <w:rsid w:val="00840E6B"/>
    <w:rsid w:val="00841CE9"/>
    <w:rsid w:val="00842359"/>
    <w:rsid w:val="00842DC7"/>
    <w:rsid w:val="0084335A"/>
    <w:rsid w:val="0084390F"/>
    <w:rsid w:val="00843AB8"/>
    <w:rsid w:val="00843B35"/>
    <w:rsid w:val="00843B73"/>
    <w:rsid w:val="00843D22"/>
    <w:rsid w:val="00846CEC"/>
    <w:rsid w:val="00847080"/>
    <w:rsid w:val="008478CC"/>
    <w:rsid w:val="00850512"/>
    <w:rsid w:val="0085080D"/>
    <w:rsid w:val="008508A4"/>
    <w:rsid w:val="00850C36"/>
    <w:rsid w:val="00850D37"/>
    <w:rsid w:val="00851138"/>
    <w:rsid w:val="00851A8E"/>
    <w:rsid w:val="00851E35"/>
    <w:rsid w:val="00856C21"/>
    <w:rsid w:val="00856DEE"/>
    <w:rsid w:val="008603A6"/>
    <w:rsid w:val="0086155F"/>
    <w:rsid w:val="008618D1"/>
    <w:rsid w:val="00861937"/>
    <w:rsid w:val="00862D1C"/>
    <w:rsid w:val="00862D67"/>
    <w:rsid w:val="00864E64"/>
    <w:rsid w:val="008651A3"/>
    <w:rsid w:val="008655F3"/>
    <w:rsid w:val="00866E2D"/>
    <w:rsid w:val="0086768B"/>
    <w:rsid w:val="00867720"/>
    <w:rsid w:val="0086782B"/>
    <w:rsid w:val="008702D1"/>
    <w:rsid w:val="0087048D"/>
    <w:rsid w:val="0087120B"/>
    <w:rsid w:val="00872799"/>
    <w:rsid w:val="008727CF"/>
    <w:rsid w:val="00872F7D"/>
    <w:rsid w:val="00873361"/>
    <w:rsid w:val="00873DDE"/>
    <w:rsid w:val="008744D1"/>
    <w:rsid w:val="00875992"/>
    <w:rsid w:val="008768A3"/>
    <w:rsid w:val="008816AD"/>
    <w:rsid w:val="0088226F"/>
    <w:rsid w:val="00883F09"/>
    <w:rsid w:val="00886908"/>
    <w:rsid w:val="0088719D"/>
    <w:rsid w:val="0088727D"/>
    <w:rsid w:val="00887896"/>
    <w:rsid w:val="00887F61"/>
    <w:rsid w:val="008908E1"/>
    <w:rsid w:val="00890CA3"/>
    <w:rsid w:val="00891563"/>
    <w:rsid w:val="00891E16"/>
    <w:rsid w:val="00892234"/>
    <w:rsid w:val="00893866"/>
    <w:rsid w:val="00893F0A"/>
    <w:rsid w:val="00894C57"/>
    <w:rsid w:val="00896896"/>
    <w:rsid w:val="008A1867"/>
    <w:rsid w:val="008A1FF9"/>
    <w:rsid w:val="008A2827"/>
    <w:rsid w:val="008A3104"/>
    <w:rsid w:val="008A4401"/>
    <w:rsid w:val="008A5588"/>
    <w:rsid w:val="008A5EC3"/>
    <w:rsid w:val="008A5ED7"/>
    <w:rsid w:val="008A63AB"/>
    <w:rsid w:val="008A6763"/>
    <w:rsid w:val="008A7A7B"/>
    <w:rsid w:val="008A7E3D"/>
    <w:rsid w:val="008B0DBF"/>
    <w:rsid w:val="008B18FF"/>
    <w:rsid w:val="008B1D0C"/>
    <w:rsid w:val="008B1FA8"/>
    <w:rsid w:val="008B3BBF"/>
    <w:rsid w:val="008B5E64"/>
    <w:rsid w:val="008B75E7"/>
    <w:rsid w:val="008C1361"/>
    <w:rsid w:val="008C2FA1"/>
    <w:rsid w:val="008C322A"/>
    <w:rsid w:val="008C3853"/>
    <w:rsid w:val="008C39B3"/>
    <w:rsid w:val="008C460C"/>
    <w:rsid w:val="008C4C79"/>
    <w:rsid w:val="008C4E47"/>
    <w:rsid w:val="008C58F1"/>
    <w:rsid w:val="008C6D63"/>
    <w:rsid w:val="008C6E58"/>
    <w:rsid w:val="008C717F"/>
    <w:rsid w:val="008C7D4A"/>
    <w:rsid w:val="008D2F7B"/>
    <w:rsid w:val="008D3B4B"/>
    <w:rsid w:val="008D4C84"/>
    <w:rsid w:val="008D530E"/>
    <w:rsid w:val="008D5877"/>
    <w:rsid w:val="008D5BDB"/>
    <w:rsid w:val="008D65C3"/>
    <w:rsid w:val="008E0DCF"/>
    <w:rsid w:val="008E1451"/>
    <w:rsid w:val="008E272B"/>
    <w:rsid w:val="008E2C3C"/>
    <w:rsid w:val="008E4C6A"/>
    <w:rsid w:val="008E6BE7"/>
    <w:rsid w:val="008E6C62"/>
    <w:rsid w:val="008E73BA"/>
    <w:rsid w:val="008E7A39"/>
    <w:rsid w:val="008F0484"/>
    <w:rsid w:val="008F0D3C"/>
    <w:rsid w:val="008F1109"/>
    <w:rsid w:val="008F1F7B"/>
    <w:rsid w:val="008F25F8"/>
    <w:rsid w:val="008F2888"/>
    <w:rsid w:val="008F2AB0"/>
    <w:rsid w:val="008F33B0"/>
    <w:rsid w:val="008F3ADD"/>
    <w:rsid w:val="008F56B9"/>
    <w:rsid w:val="008F56D3"/>
    <w:rsid w:val="008F644E"/>
    <w:rsid w:val="008F645F"/>
    <w:rsid w:val="008F6597"/>
    <w:rsid w:val="008F788D"/>
    <w:rsid w:val="008F7928"/>
    <w:rsid w:val="00900BFD"/>
    <w:rsid w:val="00900C5C"/>
    <w:rsid w:val="00901C86"/>
    <w:rsid w:val="00904DAA"/>
    <w:rsid w:val="00905EEE"/>
    <w:rsid w:val="00906F7D"/>
    <w:rsid w:val="00907834"/>
    <w:rsid w:val="00907B7E"/>
    <w:rsid w:val="00907D69"/>
    <w:rsid w:val="009115DF"/>
    <w:rsid w:val="0091183D"/>
    <w:rsid w:val="009118A5"/>
    <w:rsid w:val="009129DA"/>
    <w:rsid w:val="00912B0A"/>
    <w:rsid w:val="009141E3"/>
    <w:rsid w:val="009151D9"/>
    <w:rsid w:val="00915ADF"/>
    <w:rsid w:val="00915E63"/>
    <w:rsid w:val="00921802"/>
    <w:rsid w:val="00923E4D"/>
    <w:rsid w:val="00924462"/>
    <w:rsid w:val="009269B0"/>
    <w:rsid w:val="009277E2"/>
    <w:rsid w:val="009302A9"/>
    <w:rsid w:val="00931151"/>
    <w:rsid w:val="009326B3"/>
    <w:rsid w:val="00933C35"/>
    <w:rsid w:val="00935B15"/>
    <w:rsid w:val="00935BC0"/>
    <w:rsid w:val="009362BE"/>
    <w:rsid w:val="009363E0"/>
    <w:rsid w:val="009369F4"/>
    <w:rsid w:val="00937D35"/>
    <w:rsid w:val="00940F00"/>
    <w:rsid w:val="00943803"/>
    <w:rsid w:val="0094426C"/>
    <w:rsid w:val="009448D0"/>
    <w:rsid w:val="00944E20"/>
    <w:rsid w:val="00945728"/>
    <w:rsid w:val="00945972"/>
    <w:rsid w:val="00946668"/>
    <w:rsid w:val="00946787"/>
    <w:rsid w:val="00946E2C"/>
    <w:rsid w:val="009473B4"/>
    <w:rsid w:val="00947E15"/>
    <w:rsid w:val="00950102"/>
    <w:rsid w:val="0095079B"/>
    <w:rsid w:val="00950FA9"/>
    <w:rsid w:val="0095118D"/>
    <w:rsid w:val="009541C3"/>
    <w:rsid w:val="0095429A"/>
    <w:rsid w:val="00955E4D"/>
    <w:rsid w:val="009560E1"/>
    <w:rsid w:val="00956374"/>
    <w:rsid w:val="009567BB"/>
    <w:rsid w:val="00956C5A"/>
    <w:rsid w:val="00957279"/>
    <w:rsid w:val="00962DC5"/>
    <w:rsid w:val="009631C1"/>
    <w:rsid w:val="009669BA"/>
    <w:rsid w:val="00966FCD"/>
    <w:rsid w:val="0096718C"/>
    <w:rsid w:val="0097109A"/>
    <w:rsid w:val="00971DD8"/>
    <w:rsid w:val="00972C6F"/>
    <w:rsid w:val="00973946"/>
    <w:rsid w:val="00973E4B"/>
    <w:rsid w:val="00973FF6"/>
    <w:rsid w:val="0097419A"/>
    <w:rsid w:val="00974F19"/>
    <w:rsid w:val="00975B0F"/>
    <w:rsid w:val="0098093E"/>
    <w:rsid w:val="00980A32"/>
    <w:rsid w:val="00980C60"/>
    <w:rsid w:val="00980CD5"/>
    <w:rsid w:val="00980D63"/>
    <w:rsid w:val="00981182"/>
    <w:rsid w:val="00981308"/>
    <w:rsid w:val="00982ACA"/>
    <w:rsid w:val="0098459E"/>
    <w:rsid w:val="009845CF"/>
    <w:rsid w:val="00984F92"/>
    <w:rsid w:val="00985071"/>
    <w:rsid w:val="00985675"/>
    <w:rsid w:val="00986601"/>
    <w:rsid w:val="00986ADF"/>
    <w:rsid w:val="00986C65"/>
    <w:rsid w:val="00986CD2"/>
    <w:rsid w:val="00986EE7"/>
    <w:rsid w:val="009917E3"/>
    <w:rsid w:val="00991908"/>
    <w:rsid w:val="00991A19"/>
    <w:rsid w:val="009923E6"/>
    <w:rsid w:val="00993D0F"/>
    <w:rsid w:val="00995184"/>
    <w:rsid w:val="00995834"/>
    <w:rsid w:val="009961E4"/>
    <w:rsid w:val="00997720"/>
    <w:rsid w:val="00997A64"/>
    <w:rsid w:val="009A0F79"/>
    <w:rsid w:val="009A11D2"/>
    <w:rsid w:val="009A1BFA"/>
    <w:rsid w:val="009A1F7B"/>
    <w:rsid w:val="009A3C80"/>
    <w:rsid w:val="009A3CD2"/>
    <w:rsid w:val="009A410C"/>
    <w:rsid w:val="009A4392"/>
    <w:rsid w:val="009A46F7"/>
    <w:rsid w:val="009A4BEE"/>
    <w:rsid w:val="009A4D79"/>
    <w:rsid w:val="009B03BB"/>
    <w:rsid w:val="009B064B"/>
    <w:rsid w:val="009B119F"/>
    <w:rsid w:val="009B1CEE"/>
    <w:rsid w:val="009B26E7"/>
    <w:rsid w:val="009B2A39"/>
    <w:rsid w:val="009B3142"/>
    <w:rsid w:val="009B3EEC"/>
    <w:rsid w:val="009B4116"/>
    <w:rsid w:val="009B5964"/>
    <w:rsid w:val="009B63E1"/>
    <w:rsid w:val="009B693A"/>
    <w:rsid w:val="009B71C7"/>
    <w:rsid w:val="009B78B7"/>
    <w:rsid w:val="009C2E39"/>
    <w:rsid w:val="009C2FB2"/>
    <w:rsid w:val="009C3359"/>
    <w:rsid w:val="009C3877"/>
    <w:rsid w:val="009C5AB3"/>
    <w:rsid w:val="009C624F"/>
    <w:rsid w:val="009C6510"/>
    <w:rsid w:val="009C673A"/>
    <w:rsid w:val="009C7D78"/>
    <w:rsid w:val="009D012A"/>
    <w:rsid w:val="009D04A3"/>
    <w:rsid w:val="009D125B"/>
    <w:rsid w:val="009D173D"/>
    <w:rsid w:val="009D23B0"/>
    <w:rsid w:val="009D31C2"/>
    <w:rsid w:val="009D4313"/>
    <w:rsid w:val="009D4409"/>
    <w:rsid w:val="009D5C3A"/>
    <w:rsid w:val="009D5FFC"/>
    <w:rsid w:val="009D6512"/>
    <w:rsid w:val="009D6638"/>
    <w:rsid w:val="009D69E9"/>
    <w:rsid w:val="009E00C0"/>
    <w:rsid w:val="009E025E"/>
    <w:rsid w:val="009E0FE5"/>
    <w:rsid w:val="009E24FB"/>
    <w:rsid w:val="009E3255"/>
    <w:rsid w:val="009E48A2"/>
    <w:rsid w:val="009E4E16"/>
    <w:rsid w:val="009E519A"/>
    <w:rsid w:val="009E52DE"/>
    <w:rsid w:val="009E5B5B"/>
    <w:rsid w:val="009E777A"/>
    <w:rsid w:val="009F07FF"/>
    <w:rsid w:val="009F3452"/>
    <w:rsid w:val="009F3472"/>
    <w:rsid w:val="009F3E97"/>
    <w:rsid w:val="009F4082"/>
    <w:rsid w:val="009F4766"/>
    <w:rsid w:val="009F4BE5"/>
    <w:rsid w:val="009F708F"/>
    <w:rsid w:val="00A00871"/>
    <w:rsid w:val="00A015A1"/>
    <w:rsid w:val="00A03206"/>
    <w:rsid w:val="00A03CA0"/>
    <w:rsid w:val="00A040C3"/>
    <w:rsid w:val="00A05461"/>
    <w:rsid w:val="00A0551A"/>
    <w:rsid w:val="00A10AB5"/>
    <w:rsid w:val="00A12F73"/>
    <w:rsid w:val="00A14553"/>
    <w:rsid w:val="00A15FC6"/>
    <w:rsid w:val="00A16F93"/>
    <w:rsid w:val="00A203F4"/>
    <w:rsid w:val="00A20639"/>
    <w:rsid w:val="00A2079A"/>
    <w:rsid w:val="00A20F81"/>
    <w:rsid w:val="00A211B5"/>
    <w:rsid w:val="00A22A56"/>
    <w:rsid w:val="00A23749"/>
    <w:rsid w:val="00A23CB6"/>
    <w:rsid w:val="00A25235"/>
    <w:rsid w:val="00A262EC"/>
    <w:rsid w:val="00A266D6"/>
    <w:rsid w:val="00A26CAE"/>
    <w:rsid w:val="00A27259"/>
    <w:rsid w:val="00A3017E"/>
    <w:rsid w:val="00A306A8"/>
    <w:rsid w:val="00A30FBD"/>
    <w:rsid w:val="00A32D22"/>
    <w:rsid w:val="00A334DF"/>
    <w:rsid w:val="00A3465F"/>
    <w:rsid w:val="00A34879"/>
    <w:rsid w:val="00A34D10"/>
    <w:rsid w:val="00A3507D"/>
    <w:rsid w:val="00A36586"/>
    <w:rsid w:val="00A3686F"/>
    <w:rsid w:val="00A37374"/>
    <w:rsid w:val="00A40AEB"/>
    <w:rsid w:val="00A4151B"/>
    <w:rsid w:val="00A41A8C"/>
    <w:rsid w:val="00A42551"/>
    <w:rsid w:val="00A44C39"/>
    <w:rsid w:val="00A45036"/>
    <w:rsid w:val="00A47D48"/>
    <w:rsid w:val="00A505A9"/>
    <w:rsid w:val="00A51204"/>
    <w:rsid w:val="00A514DF"/>
    <w:rsid w:val="00A52EEB"/>
    <w:rsid w:val="00A52FDD"/>
    <w:rsid w:val="00A53700"/>
    <w:rsid w:val="00A53AEA"/>
    <w:rsid w:val="00A53E37"/>
    <w:rsid w:val="00A54164"/>
    <w:rsid w:val="00A54254"/>
    <w:rsid w:val="00A54456"/>
    <w:rsid w:val="00A54C08"/>
    <w:rsid w:val="00A5519E"/>
    <w:rsid w:val="00A5581D"/>
    <w:rsid w:val="00A5772B"/>
    <w:rsid w:val="00A60949"/>
    <w:rsid w:val="00A62E6B"/>
    <w:rsid w:val="00A62E8B"/>
    <w:rsid w:val="00A63256"/>
    <w:rsid w:val="00A635FF"/>
    <w:rsid w:val="00A63A2D"/>
    <w:rsid w:val="00A6502A"/>
    <w:rsid w:val="00A65814"/>
    <w:rsid w:val="00A6643A"/>
    <w:rsid w:val="00A6669D"/>
    <w:rsid w:val="00A66957"/>
    <w:rsid w:val="00A67B6E"/>
    <w:rsid w:val="00A7067C"/>
    <w:rsid w:val="00A70B84"/>
    <w:rsid w:val="00A71133"/>
    <w:rsid w:val="00A71A2F"/>
    <w:rsid w:val="00A7576B"/>
    <w:rsid w:val="00A76339"/>
    <w:rsid w:val="00A766EB"/>
    <w:rsid w:val="00A76B99"/>
    <w:rsid w:val="00A771EA"/>
    <w:rsid w:val="00A775B8"/>
    <w:rsid w:val="00A77657"/>
    <w:rsid w:val="00A77C1A"/>
    <w:rsid w:val="00A803DB"/>
    <w:rsid w:val="00A806D8"/>
    <w:rsid w:val="00A808B0"/>
    <w:rsid w:val="00A82C6D"/>
    <w:rsid w:val="00A83562"/>
    <w:rsid w:val="00A84BE7"/>
    <w:rsid w:val="00A85768"/>
    <w:rsid w:val="00A857D3"/>
    <w:rsid w:val="00A857E2"/>
    <w:rsid w:val="00A85B66"/>
    <w:rsid w:val="00A85C4B"/>
    <w:rsid w:val="00A85ED9"/>
    <w:rsid w:val="00A86550"/>
    <w:rsid w:val="00A87AD5"/>
    <w:rsid w:val="00A908EA"/>
    <w:rsid w:val="00A91C16"/>
    <w:rsid w:val="00A91FC4"/>
    <w:rsid w:val="00A9229D"/>
    <w:rsid w:val="00A92686"/>
    <w:rsid w:val="00A92FDE"/>
    <w:rsid w:val="00A9301E"/>
    <w:rsid w:val="00A93BA6"/>
    <w:rsid w:val="00A944D9"/>
    <w:rsid w:val="00A94C52"/>
    <w:rsid w:val="00A94F93"/>
    <w:rsid w:val="00A959BE"/>
    <w:rsid w:val="00A95F26"/>
    <w:rsid w:val="00A96010"/>
    <w:rsid w:val="00A96DB7"/>
    <w:rsid w:val="00A978CD"/>
    <w:rsid w:val="00A97A4F"/>
    <w:rsid w:val="00AA0C42"/>
    <w:rsid w:val="00AA120B"/>
    <w:rsid w:val="00AA197D"/>
    <w:rsid w:val="00AA1ACA"/>
    <w:rsid w:val="00AA4520"/>
    <w:rsid w:val="00AA4634"/>
    <w:rsid w:val="00AA4B3A"/>
    <w:rsid w:val="00AA4BCE"/>
    <w:rsid w:val="00AA4D36"/>
    <w:rsid w:val="00AA7B6C"/>
    <w:rsid w:val="00AA7E87"/>
    <w:rsid w:val="00AB05AD"/>
    <w:rsid w:val="00AB18C8"/>
    <w:rsid w:val="00AB1C23"/>
    <w:rsid w:val="00AB29C9"/>
    <w:rsid w:val="00AB33CB"/>
    <w:rsid w:val="00AB3616"/>
    <w:rsid w:val="00AB366E"/>
    <w:rsid w:val="00AB3CAF"/>
    <w:rsid w:val="00AB502B"/>
    <w:rsid w:val="00AB7DFC"/>
    <w:rsid w:val="00AC08DF"/>
    <w:rsid w:val="00AC3AE3"/>
    <w:rsid w:val="00AC41CA"/>
    <w:rsid w:val="00AC45AC"/>
    <w:rsid w:val="00AC532E"/>
    <w:rsid w:val="00AC54D1"/>
    <w:rsid w:val="00AC59B3"/>
    <w:rsid w:val="00AC6E47"/>
    <w:rsid w:val="00AC76A8"/>
    <w:rsid w:val="00AC7B44"/>
    <w:rsid w:val="00AC7E38"/>
    <w:rsid w:val="00AD0E2B"/>
    <w:rsid w:val="00AD173E"/>
    <w:rsid w:val="00AD2932"/>
    <w:rsid w:val="00AD29D5"/>
    <w:rsid w:val="00AD4406"/>
    <w:rsid w:val="00AD443D"/>
    <w:rsid w:val="00AD4A24"/>
    <w:rsid w:val="00AD5FA2"/>
    <w:rsid w:val="00AD6B16"/>
    <w:rsid w:val="00AD78F6"/>
    <w:rsid w:val="00AE086F"/>
    <w:rsid w:val="00AE1799"/>
    <w:rsid w:val="00AE1D7E"/>
    <w:rsid w:val="00AE231B"/>
    <w:rsid w:val="00AE2A8D"/>
    <w:rsid w:val="00AE57B8"/>
    <w:rsid w:val="00AE6F7D"/>
    <w:rsid w:val="00AF0657"/>
    <w:rsid w:val="00AF06A8"/>
    <w:rsid w:val="00AF0BDA"/>
    <w:rsid w:val="00AF0C91"/>
    <w:rsid w:val="00AF11AA"/>
    <w:rsid w:val="00AF1457"/>
    <w:rsid w:val="00AF2340"/>
    <w:rsid w:val="00AF2624"/>
    <w:rsid w:val="00AF2A7F"/>
    <w:rsid w:val="00AF2BF4"/>
    <w:rsid w:val="00AF2C23"/>
    <w:rsid w:val="00AF58E5"/>
    <w:rsid w:val="00AF5FF6"/>
    <w:rsid w:val="00AF6470"/>
    <w:rsid w:val="00AF6BE8"/>
    <w:rsid w:val="00B00E2A"/>
    <w:rsid w:val="00B00F76"/>
    <w:rsid w:val="00B026EC"/>
    <w:rsid w:val="00B04074"/>
    <w:rsid w:val="00B048D9"/>
    <w:rsid w:val="00B05F21"/>
    <w:rsid w:val="00B076E0"/>
    <w:rsid w:val="00B0791A"/>
    <w:rsid w:val="00B10590"/>
    <w:rsid w:val="00B10EAB"/>
    <w:rsid w:val="00B1121A"/>
    <w:rsid w:val="00B121C4"/>
    <w:rsid w:val="00B1296C"/>
    <w:rsid w:val="00B12AF7"/>
    <w:rsid w:val="00B15CFB"/>
    <w:rsid w:val="00B160E9"/>
    <w:rsid w:val="00B178D1"/>
    <w:rsid w:val="00B17CB4"/>
    <w:rsid w:val="00B17E2B"/>
    <w:rsid w:val="00B17FAB"/>
    <w:rsid w:val="00B21DCB"/>
    <w:rsid w:val="00B22C1A"/>
    <w:rsid w:val="00B24938"/>
    <w:rsid w:val="00B24D52"/>
    <w:rsid w:val="00B25220"/>
    <w:rsid w:val="00B2540E"/>
    <w:rsid w:val="00B26551"/>
    <w:rsid w:val="00B26DD1"/>
    <w:rsid w:val="00B27943"/>
    <w:rsid w:val="00B304F1"/>
    <w:rsid w:val="00B30612"/>
    <w:rsid w:val="00B32764"/>
    <w:rsid w:val="00B3300B"/>
    <w:rsid w:val="00B342B4"/>
    <w:rsid w:val="00B34D78"/>
    <w:rsid w:val="00B3663B"/>
    <w:rsid w:val="00B373A5"/>
    <w:rsid w:val="00B3760D"/>
    <w:rsid w:val="00B40751"/>
    <w:rsid w:val="00B41852"/>
    <w:rsid w:val="00B43AD5"/>
    <w:rsid w:val="00B446F9"/>
    <w:rsid w:val="00B44D21"/>
    <w:rsid w:val="00B45093"/>
    <w:rsid w:val="00B45283"/>
    <w:rsid w:val="00B453F9"/>
    <w:rsid w:val="00B464C0"/>
    <w:rsid w:val="00B46591"/>
    <w:rsid w:val="00B468A2"/>
    <w:rsid w:val="00B46CC8"/>
    <w:rsid w:val="00B5013E"/>
    <w:rsid w:val="00B50AA6"/>
    <w:rsid w:val="00B5118E"/>
    <w:rsid w:val="00B530B4"/>
    <w:rsid w:val="00B53FB7"/>
    <w:rsid w:val="00B54E8C"/>
    <w:rsid w:val="00B54F97"/>
    <w:rsid w:val="00B57654"/>
    <w:rsid w:val="00B60442"/>
    <w:rsid w:val="00B605F8"/>
    <w:rsid w:val="00B62AA2"/>
    <w:rsid w:val="00B638B2"/>
    <w:rsid w:val="00B639F8"/>
    <w:rsid w:val="00B64ACC"/>
    <w:rsid w:val="00B65577"/>
    <w:rsid w:val="00B6672A"/>
    <w:rsid w:val="00B66A9A"/>
    <w:rsid w:val="00B674A4"/>
    <w:rsid w:val="00B70BDF"/>
    <w:rsid w:val="00B71DDE"/>
    <w:rsid w:val="00B72775"/>
    <w:rsid w:val="00B728D8"/>
    <w:rsid w:val="00B74088"/>
    <w:rsid w:val="00B745BB"/>
    <w:rsid w:val="00B7648D"/>
    <w:rsid w:val="00B766C5"/>
    <w:rsid w:val="00B779CD"/>
    <w:rsid w:val="00B80849"/>
    <w:rsid w:val="00B81AAB"/>
    <w:rsid w:val="00B82FF3"/>
    <w:rsid w:val="00B84664"/>
    <w:rsid w:val="00B84CEF"/>
    <w:rsid w:val="00B86396"/>
    <w:rsid w:val="00B87227"/>
    <w:rsid w:val="00B87D04"/>
    <w:rsid w:val="00B87F07"/>
    <w:rsid w:val="00B9012E"/>
    <w:rsid w:val="00B92CDD"/>
    <w:rsid w:val="00B937CF"/>
    <w:rsid w:val="00B9526F"/>
    <w:rsid w:val="00B955DB"/>
    <w:rsid w:val="00B95BE7"/>
    <w:rsid w:val="00B95CA9"/>
    <w:rsid w:val="00B97B13"/>
    <w:rsid w:val="00B97BC2"/>
    <w:rsid w:val="00BA1F11"/>
    <w:rsid w:val="00BA4E41"/>
    <w:rsid w:val="00BA6F17"/>
    <w:rsid w:val="00BB1426"/>
    <w:rsid w:val="00BB178E"/>
    <w:rsid w:val="00BB2B0A"/>
    <w:rsid w:val="00BB4807"/>
    <w:rsid w:val="00BC1308"/>
    <w:rsid w:val="00BC1DE3"/>
    <w:rsid w:val="00BC2B2F"/>
    <w:rsid w:val="00BC4100"/>
    <w:rsid w:val="00BC4DF9"/>
    <w:rsid w:val="00BC5F02"/>
    <w:rsid w:val="00BC71C6"/>
    <w:rsid w:val="00BC7313"/>
    <w:rsid w:val="00BC77D7"/>
    <w:rsid w:val="00BD0C65"/>
    <w:rsid w:val="00BD1E1B"/>
    <w:rsid w:val="00BD1F3B"/>
    <w:rsid w:val="00BD3112"/>
    <w:rsid w:val="00BD4606"/>
    <w:rsid w:val="00BD5EA2"/>
    <w:rsid w:val="00BD61AA"/>
    <w:rsid w:val="00BD731E"/>
    <w:rsid w:val="00BD74DF"/>
    <w:rsid w:val="00BD79EF"/>
    <w:rsid w:val="00BE208E"/>
    <w:rsid w:val="00BE20C9"/>
    <w:rsid w:val="00BE2664"/>
    <w:rsid w:val="00BE3370"/>
    <w:rsid w:val="00BE3DFC"/>
    <w:rsid w:val="00BE52A2"/>
    <w:rsid w:val="00BE544E"/>
    <w:rsid w:val="00BE622D"/>
    <w:rsid w:val="00BF0011"/>
    <w:rsid w:val="00BF0EB9"/>
    <w:rsid w:val="00BF1672"/>
    <w:rsid w:val="00BF2378"/>
    <w:rsid w:val="00BF244D"/>
    <w:rsid w:val="00BF293B"/>
    <w:rsid w:val="00BF308D"/>
    <w:rsid w:val="00BF3512"/>
    <w:rsid w:val="00BF3DE6"/>
    <w:rsid w:val="00BF6E5D"/>
    <w:rsid w:val="00BF6EB8"/>
    <w:rsid w:val="00BF737B"/>
    <w:rsid w:val="00C0054D"/>
    <w:rsid w:val="00C01AAD"/>
    <w:rsid w:val="00C0487D"/>
    <w:rsid w:val="00C0494D"/>
    <w:rsid w:val="00C05351"/>
    <w:rsid w:val="00C11763"/>
    <w:rsid w:val="00C1209B"/>
    <w:rsid w:val="00C130E9"/>
    <w:rsid w:val="00C134BD"/>
    <w:rsid w:val="00C14A79"/>
    <w:rsid w:val="00C16CE0"/>
    <w:rsid w:val="00C16D56"/>
    <w:rsid w:val="00C17E4A"/>
    <w:rsid w:val="00C2006C"/>
    <w:rsid w:val="00C21025"/>
    <w:rsid w:val="00C2336A"/>
    <w:rsid w:val="00C23A72"/>
    <w:rsid w:val="00C23C6C"/>
    <w:rsid w:val="00C25185"/>
    <w:rsid w:val="00C255E0"/>
    <w:rsid w:val="00C2675A"/>
    <w:rsid w:val="00C275D9"/>
    <w:rsid w:val="00C301AF"/>
    <w:rsid w:val="00C30606"/>
    <w:rsid w:val="00C3186B"/>
    <w:rsid w:val="00C32DFD"/>
    <w:rsid w:val="00C33203"/>
    <w:rsid w:val="00C3344E"/>
    <w:rsid w:val="00C33E05"/>
    <w:rsid w:val="00C33EE7"/>
    <w:rsid w:val="00C351A9"/>
    <w:rsid w:val="00C35AC3"/>
    <w:rsid w:val="00C35C8B"/>
    <w:rsid w:val="00C370F2"/>
    <w:rsid w:val="00C377A5"/>
    <w:rsid w:val="00C37949"/>
    <w:rsid w:val="00C401F7"/>
    <w:rsid w:val="00C407BB"/>
    <w:rsid w:val="00C41406"/>
    <w:rsid w:val="00C416F9"/>
    <w:rsid w:val="00C41B7C"/>
    <w:rsid w:val="00C4220E"/>
    <w:rsid w:val="00C43274"/>
    <w:rsid w:val="00C4405D"/>
    <w:rsid w:val="00C44106"/>
    <w:rsid w:val="00C47273"/>
    <w:rsid w:val="00C52483"/>
    <w:rsid w:val="00C52B33"/>
    <w:rsid w:val="00C54613"/>
    <w:rsid w:val="00C54700"/>
    <w:rsid w:val="00C55980"/>
    <w:rsid w:val="00C56889"/>
    <w:rsid w:val="00C56C57"/>
    <w:rsid w:val="00C615CB"/>
    <w:rsid w:val="00C62A0D"/>
    <w:rsid w:val="00C63B82"/>
    <w:rsid w:val="00C63DE3"/>
    <w:rsid w:val="00C657B5"/>
    <w:rsid w:val="00C6634C"/>
    <w:rsid w:val="00C66D74"/>
    <w:rsid w:val="00C66F01"/>
    <w:rsid w:val="00C67C9A"/>
    <w:rsid w:val="00C7252B"/>
    <w:rsid w:val="00C72577"/>
    <w:rsid w:val="00C73468"/>
    <w:rsid w:val="00C74D0F"/>
    <w:rsid w:val="00C7504F"/>
    <w:rsid w:val="00C756FD"/>
    <w:rsid w:val="00C77FCA"/>
    <w:rsid w:val="00C80999"/>
    <w:rsid w:val="00C83CD2"/>
    <w:rsid w:val="00C85CFB"/>
    <w:rsid w:val="00C8686A"/>
    <w:rsid w:val="00C86C4C"/>
    <w:rsid w:val="00C86E06"/>
    <w:rsid w:val="00C9237C"/>
    <w:rsid w:val="00C9516D"/>
    <w:rsid w:val="00C952CA"/>
    <w:rsid w:val="00C9564C"/>
    <w:rsid w:val="00C962C1"/>
    <w:rsid w:val="00C97D03"/>
    <w:rsid w:val="00CA0608"/>
    <w:rsid w:val="00CA0840"/>
    <w:rsid w:val="00CA11D3"/>
    <w:rsid w:val="00CA1332"/>
    <w:rsid w:val="00CA175E"/>
    <w:rsid w:val="00CA1BD8"/>
    <w:rsid w:val="00CA1FB6"/>
    <w:rsid w:val="00CA2942"/>
    <w:rsid w:val="00CA2C2A"/>
    <w:rsid w:val="00CA5C94"/>
    <w:rsid w:val="00CA65E3"/>
    <w:rsid w:val="00CA751A"/>
    <w:rsid w:val="00CA7B01"/>
    <w:rsid w:val="00CB0381"/>
    <w:rsid w:val="00CB0526"/>
    <w:rsid w:val="00CB0632"/>
    <w:rsid w:val="00CB06C6"/>
    <w:rsid w:val="00CB0E3D"/>
    <w:rsid w:val="00CB1545"/>
    <w:rsid w:val="00CB251E"/>
    <w:rsid w:val="00CB347B"/>
    <w:rsid w:val="00CB34A3"/>
    <w:rsid w:val="00CB4B33"/>
    <w:rsid w:val="00CB4F59"/>
    <w:rsid w:val="00CB5C03"/>
    <w:rsid w:val="00CB76C2"/>
    <w:rsid w:val="00CC0776"/>
    <w:rsid w:val="00CC0A66"/>
    <w:rsid w:val="00CC0E28"/>
    <w:rsid w:val="00CC1A22"/>
    <w:rsid w:val="00CC1AEC"/>
    <w:rsid w:val="00CC273C"/>
    <w:rsid w:val="00CC4153"/>
    <w:rsid w:val="00CC45AF"/>
    <w:rsid w:val="00CC4707"/>
    <w:rsid w:val="00CC5441"/>
    <w:rsid w:val="00CD0FCC"/>
    <w:rsid w:val="00CD32F0"/>
    <w:rsid w:val="00CD3741"/>
    <w:rsid w:val="00CD3E65"/>
    <w:rsid w:val="00CD406A"/>
    <w:rsid w:val="00CD5177"/>
    <w:rsid w:val="00CD5883"/>
    <w:rsid w:val="00CE0147"/>
    <w:rsid w:val="00CE0F44"/>
    <w:rsid w:val="00CE11FC"/>
    <w:rsid w:val="00CE1BC9"/>
    <w:rsid w:val="00CE2326"/>
    <w:rsid w:val="00CE3C0F"/>
    <w:rsid w:val="00CE4AFF"/>
    <w:rsid w:val="00CE4D74"/>
    <w:rsid w:val="00CE702D"/>
    <w:rsid w:val="00CF111C"/>
    <w:rsid w:val="00CF1623"/>
    <w:rsid w:val="00CF17D4"/>
    <w:rsid w:val="00CF2611"/>
    <w:rsid w:val="00CF54E1"/>
    <w:rsid w:val="00CF58CC"/>
    <w:rsid w:val="00CF660E"/>
    <w:rsid w:val="00CF6B7C"/>
    <w:rsid w:val="00D0048E"/>
    <w:rsid w:val="00D00A78"/>
    <w:rsid w:val="00D01753"/>
    <w:rsid w:val="00D01973"/>
    <w:rsid w:val="00D0252B"/>
    <w:rsid w:val="00D03026"/>
    <w:rsid w:val="00D0337A"/>
    <w:rsid w:val="00D0487A"/>
    <w:rsid w:val="00D051AD"/>
    <w:rsid w:val="00D05458"/>
    <w:rsid w:val="00D05D70"/>
    <w:rsid w:val="00D06ECC"/>
    <w:rsid w:val="00D07583"/>
    <w:rsid w:val="00D07B7A"/>
    <w:rsid w:val="00D07B8D"/>
    <w:rsid w:val="00D11073"/>
    <w:rsid w:val="00D110A4"/>
    <w:rsid w:val="00D114AB"/>
    <w:rsid w:val="00D12905"/>
    <w:rsid w:val="00D134D8"/>
    <w:rsid w:val="00D17584"/>
    <w:rsid w:val="00D213C1"/>
    <w:rsid w:val="00D22395"/>
    <w:rsid w:val="00D2335D"/>
    <w:rsid w:val="00D23A1F"/>
    <w:rsid w:val="00D2456B"/>
    <w:rsid w:val="00D258AA"/>
    <w:rsid w:val="00D2647E"/>
    <w:rsid w:val="00D265CF"/>
    <w:rsid w:val="00D3009B"/>
    <w:rsid w:val="00D301C4"/>
    <w:rsid w:val="00D30485"/>
    <w:rsid w:val="00D30C17"/>
    <w:rsid w:val="00D31630"/>
    <w:rsid w:val="00D327E8"/>
    <w:rsid w:val="00D348DD"/>
    <w:rsid w:val="00D37287"/>
    <w:rsid w:val="00D37425"/>
    <w:rsid w:val="00D37EAF"/>
    <w:rsid w:val="00D408AE"/>
    <w:rsid w:val="00D437FF"/>
    <w:rsid w:val="00D44D3C"/>
    <w:rsid w:val="00D45852"/>
    <w:rsid w:val="00D46972"/>
    <w:rsid w:val="00D46ED8"/>
    <w:rsid w:val="00D478E7"/>
    <w:rsid w:val="00D47F7F"/>
    <w:rsid w:val="00D50FDE"/>
    <w:rsid w:val="00D51B6F"/>
    <w:rsid w:val="00D52536"/>
    <w:rsid w:val="00D53A0A"/>
    <w:rsid w:val="00D54B77"/>
    <w:rsid w:val="00D579E1"/>
    <w:rsid w:val="00D57F2C"/>
    <w:rsid w:val="00D605B6"/>
    <w:rsid w:val="00D6074F"/>
    <w:rsid w:val="00D60BA5"/>
    <w:rsid w:val="00D621F8"/>
    <w:rsid w:val="00D62B0B"/>
    <w:rsid w:val="00D63869"/>
    <w:rsid w:val="00D64194"/>
    <w:rsid w:val="00D64A80"/>
    <w:rsid w:val="00D64B27"/>
    <w:rsid w:val="00D6523F"/>
    <w:rsid w:val="00D65698"/>
    <w:rsid w:val="00D70F24"/>
    <w:rsid w:val="00D7126B"/>
    <w:rsid w:val="00D71D1A"/>
    <w:rsid w:val="00D723F3"/>
    <w:rsid w:val="00D72B7B"/>
    <w:rsid w:val="00D7323B"/>
    <w:rsid w:val="00D73799"/>
    <w:rsid w:val="00D73851"/>
    <w:rsid w:val="00D73C74"/>
    <w:rsid w:val="00D779D0"/>
    <w:rsid w:val="00D810EE"/>
    <w:rsid w:val="00D811D7"/>
    <w:rsid w:val="00D8193C"/>
    <w:rsid w:val="00D84A4F"/>
    <w:rsid w:val="00D84D8C"/>
    <w:rsid w:val="00D86F76"/>
    <w:rsid w:val="00D877D7"/>
    <w:rsid w:val="00D90DE2"/>
    <w:rsid w:val="00D91208"/>
    <w:rsid w:val="00D91796"/>
    <w:rsid w:val="00D923E7"/>
    <w:rsid w:val="00D92C30"/>
    <w:rsid w:val="00D932E9"/>
    <w:rsid w:val="00D93887"/>
    <w:rsid w:val="00D94663"/>
    <w:rsid w:val="00D94847"/>
    <w:rsid w:val="00D96127"/>
    <w:rsid w:val="00D9668A"/>
    <w:rsid w:val="00DA19B0"/>
    <w:rsid w:val="00DA31B3"/>
    <w:rsid w:val="00DA3D46"/>
    <w:rsid w:val="00DA40B8"/>
    <w:rsid w:val="00DA419E"/>
    <w:rsid w:val="00DA437C"/>
    <w:rsid w:val="00DA53B1"/>
    <w:rsid w:val="00DA5CE2"/>
    <w:rsid w:val="00DA6930"/>
    <w:rsid w:val="00DB0EBB"/>
    <w:rsid w:val="00DB1104"/>
    <w:rsid w:val="00DB42DD"/>
    <w:rsid w:val="00DB4531"/>
    <w:rsid w:val="00DB4A43"/>
    <w:rsid w:val="00DB57EC"/>
    <w:rsid w:val="00DB7969"/>
    <w:rsid w:val="00DC3EA4"/>
    <w:rsid w:val="00DC444E"/>
    <w:rsid w:val="00DC53C6"/>
    <w:rsid w:val="00DC5C8A"/>
    <w:rsid w:val="00DC685A"/>
    <w:rsid w:val="00DC7429"/>
    <w:rsid w:val="00DC791E"/>
    <w:rsid w:val="00DD0B1E"/>
    <w:rsid w:val="00DD0F8C"/>
    <w:rsid w:val="00DD1CAC"/>
    <w:rsid w:val="00DD1F55"/>
    <w:rsid w:val="00DD235A"/>
    <w:rsid w:val="00DD2AFF"/>
    <w:rsid w:val="00DD2C84"/>
    <w:rsid w:val="00DD413C"/>
    <w:rsid w:val="00DD4882"/>
    <w:rsid w:val="00DD538D"/>
    <w:rsid w:val="00DD7456"/>
    <w:rsid w:val="00DD775F"/>
    <w:rsid w:val="00DD79F3"/>
    <w:rsid w:val="00DE083F"/>
    <w:rsid w:val="00DE1CB5"/>
    <w:rsid w:val="00DE20CA"/>
    <w:rsid w:val="00DE289A"/>
    <w:rsid w:val="00DE4491"/>
    <w:rsid w:val="00DE648B"/>
    <w:rsid w:val="00DE7B86"/>
    <w:rsid w:val="00DE7C83"/>
    <w:rsid w:val="00DF0C4F"/>
    <w:rsid w:val="00DF14F3"/>
    <w:rsid w:val="00DF1749"/>
    <w:rsid w:val="00DF267C"/>
    <w:rsid w:val="00DF26CD"/>
    <w:rsid w:val="00DF2F17"/>
    <w:rsid w:val="00DF4A64"/>
    <w:rsid w:val="00DF5BB2"/>
    <w:rsid w:val="00DF5C27"/>
    <w:rsid w:val="00DF686D"/>
    <w:rsid w:val="00DF6D9D"/>
    <w:rsid w:val="00E00EFF"/>
    <w:rsid w:val="00E0147C"/>
    <w:rsid w:val="00E018C6"/>
    <w:rsid w:val="00E0195D"/>
    <w:rsid w:val="00E01EB9"/>
    <w:rsid w:val="00E056B6"/>
    <w:rsid w:val="00E0633F"/>
    <w:rsid w:val="00E0687B"/>
    <w:rsid w:val="00E0696A"/>
    <w:rsid w:val="00E07E92"/>
    <w:rsid w:val="00E104F3"/>
    <w:rsid w:val="00E116E0"/>
    <w:rsid w:val="00E117A8"/>
    <w:rsid w:val="00E12B73"/>
    <w:rsid w:val="00E12ECD"/>
    <w:rsid w:val="00E14005"/>
    <w:rsid w:val="00E1433A"/>
    <w:rsid w:val="00E14B51"/>
    <w:rsid w:val="00E14B5E"/>
    <w:rsid w:val="00E16C95"/>
    <w:rsid w:val="00E2049B"/>
    <w:rsid w:val="00E2144D"/>
    <w:rsid w:val="00E217AD"/>
    <w:rsid w:val="00E22212"/>
    <w:rsid w:val="00E2221E"/>
    <w:rsid w:val="00E240A9"/>
    <w:rsid w:val="00E27DC0"/>
    <w:rsid w:val="00E304D2"/>
    <w:rsid w:val="00E30710"/>
    <w:rsid w:val="00E30E70"/>
    <w:rsid w:val="00E319ED"/>
    <w:rsid w:val="00E3214F"/>
    <w:rsid w:val="00E3231D"/>
    <w:rsid w:val="00E32329"/>
    <w:rsid w:val="00E32F59"/>
    <w:rsid w:val="00E361EC"/>
    <w:rsid w:val="00E36383"/>
    <w:rsid w:val="00E36588"/>
    <w:rsid w:val="00E40127"/>
    <w:rsid w:val="00E415EA"/>
    <w:rsid w:val="00E4185F"/>
    <w:rsid w:val="00E47A89"/>
    <w:rsid w:val="00E523E3"/>
    <w:rsid w:val="00E55564"/>
    <w:rsid w:val="00E56250"/>
    <w:rsid w:val="00E56F4B"/>
    <w:rsid w:val="00E603D8"/>
    <w:rsid w:val="00E60EB4"/>
    <w:rsid w:val="00E61BD3"/>
    <w:rsid w:val="00E61E5F"/>
    <w:rsid w:val="00E6274C"/>
    <w:rsid w:val="00E6392F"/>
    <w:rsid w:val="00E66612"/>
    <w:rsid w:val="00E66868"/>
    <w:rsid w:val="00E70677"/>
    <w:rsid w:val="00E70712"/>
    <w:rsid w:val="00E71447"/>
    <w:rsid w:val="00E72CCD"/>
    <w:rsid w:val="00E72DD9"/>
    <w:rsid w:val="00E73C84"/>
    <w:rsid w:val="00E74773"/>
    <w:rsid w:val="00E750D8"/>
    <w:rsid w:val="00E75C60"/>
    <w:rsid w:val="00E763AF"/>
    <w:rsid w:val="00E77221"/>
    <w:rsid w:val="00E77410"/>
    <w:rsid w:val="00E77BAC"/>
    <w:rsid w:val="00E77DED"/>
    <w:rsid w:val="00E80C8F"/>
    <w:rsid w:val="00E84C1C"/>
    <w:rsid w:val="00E8508C"/>
    <w:rsid w:val="00E85D1A"/>
    <w:rsid w:val="00E86484"/>
    <w:rsid w:val="00E86494"/>
    <w:rsid w:val="00E86BA8"/>
    <w:rsid w:val="00E92E47"/>
    <w:rsid w:val="00E93260"/>
    <w:rsid w:val="00E93985"/>
    <w:rsid w:val="00E93D46"/>
    <w:rsid w:val="00E9597D"/>
    <w:rsid w:val="00E95D17"/>
    <w:rsid w:val="00E95FB0"/>
    <w:rsid w:val="00EA0226"/>
    <w:rsid w:val="00EA0825"/>
    <w:rsid w:val="00EA1469"/>
    <w:rsid w:val="00EA1840"/>
    <w:rsid w:val="00EA1D87"/>
    <w:rsid w:val="00EA270A"/>
    <w:rsid w:val="00EA2DD3"/>
    <w:rsid w:val="00EA5C3D"/>
    <w:rsid w:val="00EA7A63"/>
    <w:rsid w:val="00EA7E9F"/>
    <w:rsid w:val="00EA7ED7"/>
    <w:rsid w:val="00EB0007"/>
    <w:rsid w:val="00EB0288"/>
    <w:rsid w:val="00EB03F5"/>
    <w:rsid w:val="00EB0694"/>
    <w:rsid w:val="00EB2107"/>
    <w:rsid w:val="00EB2292"/>
    <w:rsid w:val="00EB2655"/>
    <w:rsid w:val="00EB2DA0"/>
    <w:rsid w:val="00EB34A1"/>
    <w:rsid w:val="00EB5057"/>
    <w:rsid w:val="00EB51DA"/>
    <w:rsid w:val="00EB670D"/>
    <w:rsid w:val="00EB67C3"/>
    <w:rsid w:val="00EC0D30"/>
    <w:rsid w:val="00EC166B"/>
    <w:rsid w:val="00EC1AFA"/>
    <w:rsid w:val="00EC2AE1"/>
    <w:rsid w:val="00EC2B37"/>
    <w:rsid w:val="00EC3128"/>
    <w:rsid w:val="00EC333B"/>
    <w:rsid w:val="00EC435D"/>
    <w:rsid w:val="00EC4509"/>
    <w:rsid w:val="00EC48B2"/>
    <w:rsid w:val="00EC48E8"/>
    <w:rsid w:val="00EC7351"/>
    <w:rsid w:val="00EC783E"/>
    <w:rsid w:val="00EC7BD8"/>
    <w:rsid w:val="00ED063D"/>
    <w:rsid w:val="00ED2891"/>
    <w:rsid w:val="00ED361E"/>
    <w:rsid w:val="00ED46C7"/>
    <w:rsid w:val="00ED4A25"/>
    <w:rsid w:val="00ED5B12"/>
    <w:rsid w:val="00ED67E6"/>
    <w:rsid w:val="00ED69D0"/>
    <w:rsid w:val="00ED6EEF"/>
    <w:rsid w:val="00ED7783"/>
    <w:rsid w:val="00ED7CBF"/>
    <w:rsid w:val="00EE07E4"/>
    <w:rsid w:val="00EE11AF"/>
    <w:rsid w:val="00EE1297"/>
    <w:rsid w:val="00EE3014"/>
    <w:rsid w:val="00EE30F5"/>
    <w:rsid w:val="00EE4A35"/>
    <w:rsid w:val="00EE4C34"/>
    <w:rsid w:val="00EE4FB8"/>
    <w:rsid w:val="00EE5498"/>
    <w:rsid w:val="00EE57E6"/>
    <w:rsid w:val="00EE5B1B"/>
    <w:rsid w:val="00EE655E"/>
    <w:rsid w:val="00EE7CC8"/>
    <w:rsid w:val="00EF15AF"/>
    <w:rsid w:val="00EF1FCB"/>
    <w:rsid w:val="00EF2287"/>
    <w:rsid w:val="00EF4726"/>
    <w:rsid w:val="00EF5AE5"/>
    <w:rsid w:val="00EF6FB7"/>
    <w:rsid w:val="00EF71E6"/>
    <w:rsid w:val="00EF731E"/>
    <w:rsid w:val="00F017EC"/>
    <w:rsid w:val="00F01E1F"/>
    <w:rsid w:val="00F02AB2"/>
    <w:rsid w:val="00F03991"/>
    <w:rsid w:val="00F04541"/>
    <w:rsid w:val="00F0461B"/>
    <w:rsid w:val="00F06F8D"/>
    <w:rsid w:val="00F079C6"/>
    <w:rsid w:val="00F07C69"/>
    <w:rsid w:val="00F10822"/>
    <w:rsid w:val="00F11EF6"/>
    <w:rsid w:val="00F12B90"/>
    <w:rsid w:val="00F131DC"/>
    <w:rsid w:val="00F13E9C"/>
    <w:rsid w:val="00F14408"/>
    <w:rsid w:val="00F14F30"/>
    <w:rsid w:val="00F15DA6"/>
    <w:rsid w:val="00F15F54"/>
    <w:rsid w:val="00F17252"/>
    <w:rsid w:val="00F20088"/>
    <w:rsid w:val="00F20A28"/>
    <w:rsid w:val="00F20D7D"/>
    <w:rsid w:val="00F21261"/>
    <w:rsid w:val="00F23BF8"/>
    <w:rsid w:val="00F2449E"/>
    <w:rsid w:val="00F251F2"/>
    <w:rsid w:val="00F269C8"/>
    <w:rsid w:val="00F2750F"/>
    <w:rsid w:val="00F27B2B"/>
    <w:rsid w:val="00F30F66"/>
    <w:rsid w:val="00F31801"/>
    <w:rsid w:val="00F31EA4"/>
    <w:rsid w:val="00F34167"/>
    <w:rsid w:val="00F34242"/>
    <w:rsid w:val="00F351CD"/>
    <w:rsid w:val="00F36398"/>
    <w:rsid w:val="00F36BE3"/>
    <w:rsid w:val="00F36CC7"/>
    <w:rsid w:val="00F36D17"/>
    <w:rsid w:val="00F400C6"/>
    <w:rsid w:val="00F403E1"/>
    <w:rsid w:val="00F41590"/>
    <w:rsid w:val="00F416FD"/>
    <w:rsid w:val="00F41F8C"/>
    <w:rsid w:val="00F42000"/>
    <w:rsid w:val="00F42B05"/>
    <w:rsid w:val="00F43E64"/>
    <w:rsid w:val="00F4670A"/>
    <w:rsid w:val="00F468BE"/>
    <w:rsid w:val="00F46B7D"/>
    <w:rsid w:val="00F46CA1"/>
    <w:rsid w:val="00F46DDC"/>
    <w:rsid w:val="00F47137"/>
    <w:rsid w:val="00F47C70"/>
    <w:rsid w:val="00F50692"/>
    <w:rsid w:val="00F515CB"/>
    <w:rsid w:val="00F51871"/>
    <w:rsid w:val="00F52EEA"/>
    <w:rsid w:val="00F53B52"/>
    <w:rsid w:val="00F5405E"/>
    <w:rsid w:val="00F57193"/>
    <w:rsid w:val="00F5728D"/>
    <w:rsid w:val="00F60125"/>
    <w:rsid w:val="00F61F5D"/>
    <w:rsid w:val="00F63D8C"/>
    <w:rsid w:val="00F64175"/>
    <w:rsid w:val="00F66D8D"/>
    <w:rsid w:val="00F67037"/>
    <w:rsid w:val="00F672CD"/>
    <w:rsid w:val="00F70163"/>
    <w:rsid w:val="00F720F0"/>
    <w:rsid w:val="00F72920"/>
    <w:rsid w:val="00F72D7A"/>
    <w:rsid w:val="00F72D95"/>
    <w:rsid w:val="00F732EC"/>
    <w:rsid w:val="00F7443F"/>
    <w:rsid w:val="00F75631"/>
    <w:rsid w:val="00F76682"/>
    <w:rsid w:val="00F770EE"/>
    <w:rsid w:val="00F772EF"/>
    <w:rsid w:val="00F82D5E"/>
    <w:rsid w:val="00F8638F"/>
    <w:rsid w:val="00F87FC8"/>
    <w:rsid w:val="00F9116A"/>
    <w:rsid w:val="00F9145D"/>
    <w:rsid w:val="00F916AC"/>
    <w:rsid w:val="00F9425F"/>
    <w:rsid w:val="00F94EE2"/>
    <w:rsid w:val="00F969EC"/>
    <w:rsid w:val="00F97547"/>
    <w:rsid w:val="00FA0979"/>
    <w:rsid w:val="00FA1BD4"/>
    <w:rsid w:val="00FA26B6"/>
    <w:rsid w:val="00FA42F4"/>
    <w:rsid w:val="00FA4617"/>
    <w:rsid w:val="00FA4F92"/>
    <w:rsid w:val="00FA7706"/>
    <w:rsid w:val="00FB076A"/>
    <w:rsid w:val="00FB0BF8"/>
    <w:rsid w:val="00FB0C39"/>
    <w:rsid w:val="00FB182E"/>
    <w:rsid w:val="00FB2B0E"/>
    <w:rsid w:val="00FB2F25"/>
    <w:rsid w:val="00FB3A49"/>
    <w:rsid w:val="00FB55A1"/>
    <w:rsid w:val="00FB6D0E"/>
    <w:rsid w:val="00FC0124"/>
    <w:rsid w:val="00FC0890"/>
    <w:rsid w:val="00FC1EA4"/>
    <w:rsid w:val="00FC2C7F"/>
    <w:rsid w:val="00FC41C1"/>
    <w:rsid w:val="00FC4355"/>
    <w:rsid w:val="00FC67BA"/>
    <w:rsid w:val="00FC6DBE"/>
    <w:rsid w:val="00FC6F82"/>
    <w:rsid w:val="00FC7BFA"/>
    <w:rsid w:val="00FC7D4B"/>
    <w:rsid w:val="00FD0267"/>
    <w:rsid w:val="00FD1546"/>
    <w:rsid w:val="00FD19A7"/>
    <w:rsid w:val="00FD1A15"/>
    <w:rsid w:val="00FD405D"/>
    <w:rsid w:val="00FD581B"/>
    <w:rsid w:val="00FD5F9E"/>
    <w:rsid w:val="00FD7799"/>
    <w:rsid w:val="00FE0055"/>
    <w:rsid w:val="00FE1A9F"/>
    <w:rsid w:val="00FE55FA"/>
    <w:rsid w:val="00FE5DCC"/>
    <w:rsid w:val="00FE67EC"/>
    <w:rsid w:val="00FE7708"/>
    <w:rsid w:val="00FF013F"/>
    <w:rsid w:val="00FF0D87"/>
    <w:rsid w:val="00FF2529"/>
    <w:rsid w:val="00FF27DA"/>
    <w:rsid w:val="00FF2B87"/>
    <w:rsid w:val="00FF2D19"/>
    <w:rsid w:val="00FF486A"/>
    <w:rsid w:val="00FF49BE"/>
    <w:rsid w:val="00FF506A"/>
    <w:rsid w:val="00FF62F5"/>
    <w:rsid w:val="00FF6769"/>
    <w:rsid w:val="00FF67F6"/>
    <w:rsid w:val="00FF6DDE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B4"/>
  </w:style>
  <w:style w:type="paragraph" w:styleId="Heading1">
    <w:name w:val="heading 1"/>
    <w:basedOn w:val="Normal"/>
    <w:next w:val="Normal"/>
    <w:link w:val="Heading1Char"/>
    <w:uiPriority w:val="9"/>
    <w:qFormat/>
    <w:rsid w:val="00502B62"/>
    <w:pPr>
      <w:keepNext/>
      <w:keepLines/>
      <w:numPr>
        <w:numId w:val="43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B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3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DA419E"/>
    <w:pPr>
      <w:numPr>
        <w:numId w:val="42"/>
      </w:numPr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B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2B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F345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D3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6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D2E"/>
  </w:style>
  <w:style w:type="paragraph" w:styleId="Footer">
    <w:name w:val="footer"/>
    <w:basedOn w:val="Normal"/>
    <w:link w:val="FooterChar"/>
    <w:uiPriority w:val="99"/>
    <w:unhideWhenUsed/>
    <w:rsid w:val="004E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D2E"/>
  </w:style>
  <w:style w:type="paragraph" w:styleId="FootnoteText">
    <w:name w:val="footnote text"/>
    <w:basedOn w:val="Normal"/>
    <w:link w:val="FootnoteTextChar"/>
    <w:uiPriority w:val="99"/>
    <w:semiHidden/>
    <w:unhideWhenUsed/>
    <w:rsid w:val="009A41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1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1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410C"/>
    <w:rPr>
      <w:color w:val="0000FF" w:themeColor="hyperlink"/>
      <w:u w:val="single"/>
    </w:rPr>
  </w:style>
  <w:style w:type="paragraph" w:customStyle="1" w:styleId="Default">
    <w:name w:val="Default"/>
    <w:rsid w:val="00717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Accent1">
    <w:name w:val="Grid Table 4 Accent 1"/>
    <w:basedOn w:val="TableNormal"/>
    <w:uiPriority w:val="49"/>
    <w:rsid w:val="0050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B46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B076A"/>
    <w:pPr>
      <w:numPr>
        <w:numId w:val="0"/>
      </w:numPr>
      <w:tabs>
        <w:tab w:val="num" w:pos="2016"/>
      </w:tabs>
      <w:spacing w:line="259" w:lineRule="auto"/>
      <w:ind w:left="2016" w:hanging="2016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459F3"/>
    <w:pPr>
      <w:tabs>
        <w:tab w:val="left" w:pos="27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59F3"/>
    <w:pPr>
      <w:tabs>
        <w:tab w:val="left" w:pos="880"/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2C6F"/>
    <w:pPr>
      <w:tabs>
        <w:tab w:val="right" w:leader="dot" w:pos="9350"/>
      </w:tabs>
      <w:spacing w:after="100"/>
      <w:ind w:left="1170"/>
    </w:pPr>
  </w:style>
  <w:style w:type="table" w:customStyle="1" w:styleId="GridTable4">
    <w:name w:val="Grid Table 4"/>
    <w:basedOn w:val="TableNormal"/>
    <w:uiPriority w:val="49"/>
    <w:rsid w:val="00933C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TableNormal"/>
    <w:uiPriority w:val="48"/>
    <w:rsid w:val="006A34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1LightAccent6">
    <w:name w:val="Grid Table 1 Light Accent 6"/>
    <w:basedOn w:val="TableNormal"/>
    <w:uiPriority w:val="46"/>
    <w:rsid w:val="006A34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4">
    <w:name w:val="Grid Table 4 Accent 4"/>
    <w:basedOn w:val="TableNormal"/>
    <w:uiPriority w:val="49"/>
    <w:rsid w:val="00A50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51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51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51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06F1C"/>
  </w:style>
  <w:style w:type="paragraph" w:styleId="Title">
    <w:name w:val="Title"/>
    <w:basedOn w:val="Normal"/>
    <w:next w:val="Normal"/>
    <w:link w:val="TitleChar"/>
    <w:uiPriority w:val="10"/>
    <w:qFormat/>
    <w:rsid w:val="007343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311354"/>
    <w:rPr>
      <w:i/>
      <w:iCs/>
    </w:rPr>
  </w:style>
  <w:style w:type="character" w:styleId="Strong">
    <w:name w:val="Strong"/>
    <w:basedOn w:val="DefaultParagraphFont"/>
    <w:uiPriority w:val="22"/>
    <w:qFormat/>
    <w:rsid w:val="006A2F04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0911BD"/>
    <w:rPr>
      <w:b/>
      <w:bCs/>
      <w:smallCaps/>
      <w:color w:val="4F81BD" w:themeColor="accent1"/>
      <w:spacing w:val="5"/>
    </w:rPr>
  </w:style>
  <w:style w:type="table" w:customStyle="1" w:styleId="GridTable4-Accent41">
    <w:name w:val="Grid Table 4 - Accent 41"/>
    <w:basedOn w:val="TableNormal"/>
    <w:next w:val="GridTable4Accent4"/>
    <w:uiPriority w:val="49"/>
    <w:rsid w:val="00B84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71DD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BA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A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BA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BA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8">
    <w:name w:val="font8"/>
    <w:basedOn w:val="Normal"/>
    <w:rsid w:val="00BA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Normal"/>
    <w:rsid w:val="00BA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10">
    <w:name w:val="font10"/>
    <w:basedOn w:val="Normal"/>
    <w:rsid w:val="00BA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5">
    <w:name w:val="xl65"/>
    <w:basedOn w:val="Normal"/>
    <w:rsid w:val="00BA4E41"/>
    <w:pPr>
      <w:pBdr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66">
    <w:name w:val="xl66"/>
    <w:basedOn w:val="Normal"/>
    <w:rsid w:val="00BA4E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BA4E4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BA4E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BA4E41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BA4E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BA4E41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BA4E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BA4E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A4E41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BA4E41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BA4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BA4E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BA4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BA4E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A4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4E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42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42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425F"/>
    <w:rPr>
      <w:vertAlign w:val="superscript"/>
    </w:rPr>
  </w:style>
  <w:style w:type="paragraph" w:styleId="Revision">
    <w:name w:val="Revision"/>
    <w:hidden/>
    <w:uiPriority w:val="99"/>
    <w:semiHidden/>
    <w:rsid w:val="007E499C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41C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1C6C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11E7E"/>
    <w:pPr>
      <w:spacing w:line="240" w:lineRule="auto"/>
    </w:pPr>
    <w:rPr>
      <w:iCs/>
      <w:color w:val="1F497D" w:themeColor="text2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B036D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17233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233C"/>
    <w:rPr>
      <w:rFonts w:ascii="Calibri" w:hAnsi="Calibri"/>
      <w:szCs w:val="21"/>
    </w:rPr>
  </w:style>
  <w:style w:type="table" w:customStyle="1" w:styleId="GridTable4-Accent11">
    <w:name w:val="Grid Table 4 - Accent 11"/>
    <w:basedOn w:val="TableNormal"/>
    <w:uiPriority w:val="49"/>
    <w:rsid w:val="00753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753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753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753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1">
    <w:name w:val="Grid Table 4 - Accent 61"/>
    <w:basedOn w:val="TableNormal"/>
    <w:uiPriority w:val="49"/>
    <w:rsid w:val="00753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753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753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21C4"/>
    <w:rPr>
      <w:color w:val="808080"/>
      <w:shd w:val="clear" w:color="auto" w:fill="E6E6E6"/>
    </w:rPr>
  </w:style>
  <w:style w:type="table" w:customStyle="1" w:styleId="GridTable4-Accent42">
    <w:name w:val="Grid Table 4 - Accent 42"/>
    <w:basedOn w:val="TableNormal"/>
    <w:uiPriority w:val="49"/>
    <w:rsid w:val="00B05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DA419E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y.gov/oe/cybersecurity-capability-maturity-model-c2m2-program/oil-and-natural-gas-subsector-cybersecurity" TargetMode="External"/><Relationship Id="rId3" Type="http://schemas.openxmlformats.org/officeDocument/2006/relationships/hyperlink" Target="http://nist.gov/cps/cps-pwg-workshop-april-2015.cfm" TargetMode="External"/><Relationship Id="rId7" Type="http://schemas.openxmlformats.org/officeDocument/2006/relationships/hyperlink" Target="http://energy.gov/oe/services/cybersecurity/cybersecurity-capability-maturity-model-c2m2-program" TargetMode="External"/><Relationship Id="rId2" Type="http://schemas.openxmlformats.org/officeDocument/2006/relationships/hyperlink" Target="http://www.nist.gov/cps/cps-pwg-workshop.cfm" TargetMode="External"/><Relationship Id="rId1" Type="http://schemas.openxmlformats.org/officeDocument/2006/relationships/hyperlink" Target="http://www.nist.gov/smartgrid/" TargetMode="External"/><Relationship Id="rId6" Type="http://schemas.openxmlformats.org/officeDocument/2006/relationships/hyperlink" Target="http://energy.gov/sites/prod/files/2015/01/f19/Energy%20Sector%20Cybersecurity%20Framework%20Implementation%20Guidance_FINAL_01-05-15.pdf" TargetMode="External"/><Relationship Id="rId5" Type="http://schemas.openxmlformats.org/officeDocument/2006/relationships/hyperlink" Target="http://www.iiconsortium.org/wc-security.htm" TargetMode="External"/><Relationship Id="rId4" Type="http://schemas.openxmlformats.org/officeDocument/2006/relationships/hyperlink" Target="https://pages.nist.gov/cpsp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73C4-59BE-49B4-B467-7758B96A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4351</Words>
  <Characters>24804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Fisk, Kori D</dc:creator>
  <cp:lastModifiedBy>BMLink</cp:lastModifiedBy>
  <cp:revision>2</cp:revision>
  <cp:lastPrinted>2018-01-09T20:50:00Z</cp:lastPrinted>
  <dcterms:created xsi:type="dcterms:W3CDTF">2018-01-10T19:27:00Z</dcterms:created>
  <dcterms:modified xsi:type="dcterms:W3CDTF">2018-01-10T19:27:00Z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